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73C5" w14:textId="77777777" w:rsidR="005C763A" w:rsidRDefault="005C763A" w:rsidP="005C763A">
      <w:pPr>
        <w:pStyle w:val="Titel"/>
      </w:pPr>
    </w:p>
    <w:p w14:paraId="3DE84979" w14:textId="77777777" w:rsidR="005C763A" w:rsidRDefault="005C763A">
      <w:pPr>
        <w:rPr>
          <w:sz w:val="20"/>
          <w:szCs w:val="20"/>
        </w:rPr>
      </w:pPr>
    </w:p>
    <w:p w14:paraId="13577902" w14:textId="77777777" w:rsidR="00C66F94" w:rsidRDefault="008B66F3">
      <w:pPr>
        <w:rPr>
          <w:sz w:val="20"/>
          <w:szCs w:val="20"/>
        </w:rPr>
      </w:pPr>
      <w:r>
        <w:rPr>
          <w:noProof/>
        </w:rPr>
        <mc:AlternateContent>
          <mc:Choice Requires="wps">
            <w:drawing>
              <wp:anchor distT="0" distB="0" distL="114300" distR="114300" simplePos="0" relativeHeight="251665408" behindDoc="1" locked="0" layoutInCell="1" allowOverlap="1" wp14:anchorId="2B47EF05" wp14:editId="01A94C97">
                <wp:simplePos x="0" y="0"/>
                <wp:positionH relativeFrom="column">
                  <wp:posOffset>4728845</wp:posOffset>
                </wp:positionH>
                <wp:positionV relativeFrom="paragraph">
                  <wp:posOffset>100330</wp:posOffset>
                </wp:positionV>
                <wp:extent cx="1774190" cy="635"/>
                <wp:effectExtent l="0" t="0" r="0" b="0"/>
                <wp:wrapNone/>
                <wp:docPr id="1" name="Textfeld 1"/>
                <wp:cNvGraphicFramePr/>
                <a:graphic xmlns:a="http://schemas.openxmlformats.org/drawingml/2006/main">
                  <a:graphicData uri="http://schemas.microsoft.com/office/word/2010/wordprocessingShape">
                    <wps:wsp>
                      <wps:cNvSpPr txBox="1"/>
                      <wps:spPr>
                        <a:xfrm>
                          <a:off x="0" y="0"/>
                          <a:ext cx="1774190" cy="635"/>
                        </a:xfrm>
                        <a:prstGeom prst="rect">
                          <a:avLst/>
                        </a:prstGeom>
                        <a:solidFill>
                          <a:prstClr val="white"/>
                        </a:solidFill>
                        <a:ln>
                          <a:noFill/>
                        </a:ln>
                      </wps:spPr>
                      <wps:txbx>
                        <w:txbxContent>
                          <w:p w14:paraId="1B3502AB" w14:textId="77777777" w:rsidR="008B66F3" w:rsidRPr="009F2319" w:rsidRDefault="008B66F3" w:rsidP="008B66F3">
                            <w:pPr>
                              <w:pStyle w:val="Beschriftung"/>
                              <w:rPr>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CB9DF6" id="_x0000_t202" coordsize="21600,21600" o:spt="202" path="m,l,21600r21600,l21600,xe">
                <v:stroke joinstyle="miter"/>
                <v:path gradientshapeok="t" o:connecttype="rect"/>
              </v:shapetype>
              <v:shape id="Textfeld 1" o:spid="_x0000_s1026" type="#_x0000_t202" style="position:absolute;margin-left:372.35pt;margin-top:7.9pt;width:139.7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" stroked="f">
                <v:textbox style="mso-fit-shape-to-text:t" inset="0,0,0,0">
                  <w:txbxContent>
                    <w:p w:rsidR="008B66F3" w:rsidRPr="009F2319" w:rsidRDefault="008B66F3" w:rsidP="008B66F3">
                      <w:pPr>
                        <w:pStyle w:val="Beschriftung"/>
                        <w:rPr>
                          <w:noProof/>
                          <w:sz w:val="20"/>
                          <w:szCs w:val="20"/>
                        </w:rPr>
                      </w:pPr>
                    </w:p>
                  </w:txbxContent>
                </v:textbox>
              </v:shape>
            </w:pict>
          </mc:Fallback>
        </mc:AlternateContent>
      </w:r>
      <w:r w:rsidR="00BC17C3">
        <w:rPr>
          <w:noProof/>
        </w:rPr>
        <mc:AlternateContent>
          <mc:Choice Requires="wps">
            <w:drawing>
              <wp:anchor distT="0" distB="0" distL="114300" distR="114300" simplePos="0" relativeHeight="251667456" behindDoc="1" locked="0" layoutInCell="1" allowOverlap="1" wp14:anchorId="56EBF20E" wp14:editId="34B1DB94">
                <wp:simplePos x="0" y="0"/>
                <wp:positionH relativeFrom="column">
                  <wp:posOffset>4728845</wp:posOffset>
                </wp:positionH>
                <wp:positionV relativeFrom="paragraph">
                  <wp:posOffset>100330</wp:posOffset>
                </wp:positionV>
                <wp:extent cx="1774190" cy="635"/>
                <wp:effectExtent l="0" t="0" r="0" b="0"/>
                <wp:wrapNone/>
                <wp:docPr id="3" name="Textfeld 3"/>
                <wp:cNvGraphicFramePr/>
                <a:graphic xmlns:a="http://schemas.openxmlformats.org/drawingml/2006/main">
                  <a:graphicData uri="http://schemas.microsoft.com/office/word/2010/wordprocessingShape">
                    <wps:wsp>
                      <wps:cNvSpPr txBox="1"/>
                      <wps:spPr>
                        <a:xfrm>
                          <a:off x="0" y="0"/>
                          <a:ext cx="1774190" cy="635"/>
                        </a:xfrm>
                        <a:prstGeom prst="rect">
                          <a:avLst/>
                        </a:prstGeom>
                        <a:solidFill>
                          <a:prstClr val="white"/>
                        </a:solidFill>
                        <a:ln>
                          <a:noFill/>
                        </a:ln>
                      </wps:spPr>
                      <wps:txbx>
                        <w:txbxContent>
                          <w:p w14:paraId="2494829A" w14:textId="77777777" w:rsidR="00BC17C3" w:rsidRPr="00C64641" w:rsidRDefault="00BC17C3" w:rsidP="00BC17C3">
                            <w:pPr>
                              <w:pStyle w:val="Beschriftung"/>
                              <w:rPr>
                                <w:noProof/>
                                <w:sz w:val="24"/>
                              </w:rPr>
                            </w:pPr>
                            <w:r>
                              <w:t xml:space="preserve">Abbildung </w:t>
                            </w:r>
                            <w:fldSimple w:instr=" SEQ Abbildung \* ARABIC ">
                              <w:r>
                                <w:rPr>
                                  <w:noProof/>
                                </w:rPr>
                                <w:t>1</w:t>
                              </w:r>
                            </w:fldSimple>
                            <w:r w:rsidRPr="00746861">
                              <w:t>Logo Netzwerk Artikel 3 e.V.</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18AC4B" id="Textfeld 3" o:spid="_x0000_s1027" type="#_x0000_t202" style="position:absolute;margin-left:372.35pt;margin-top:7.9pt;width:139.7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" stroked="f">
                <v:textbox style="mso-fit-shape-to-text:t" inset="0,0,0,0">
                  <w:txbxContent>
                    <w:p w:rsidR="00BC17C3" w:rsidRPr="00C64641" w:rsidRDefault="00BC17C3" w:rsidP="00BC17C3">
                      <w:pPr>
                        <w:pStyle w:val="Beschriftung"/>
                        <w:rPr>
                          <w:noProof/>
                          <w:sz w:val="24"/>
                        </w:rPr>
                      </w:pPr>
                      <w:r>
                        <w:t xml:space="preserve">Abbildung </w:t>
                      </w:r>
                      <w:fldSimple w:instr=" SEQ Abbildung \* ARABIC ">
                        <w:r>
                          <w:rPr>
                            <w:noProof/>
                          </w:rPr>
                          <w:t>1</w:t>
                        </w:r>
                      </w:fldSimple>
                      <w:r w:rsidRPr="00746861">
                        <w:t xml:space="preserve">Logo Netzwerk Artikel 3 </w:t>
                      </w:r>
                      <w:r w:rsidRPr="00746861">
                        <w:t>e.V.</w:t>
                      </w:r>
                    </w:p>
                  </w:txbxContent>
                </v:textbox>
              </v:shape>
            </w:pict>
          </mc:Fallback>
        </mc:AlternateContent>
      </w:r>
      <w:r w:rsidR="005C763A" w:rsidRPr="005C763A">
        <w:rPr>
          <w:noProof/>
          <w:sz w:val="20"/>
          <w:szCs w:val="20"/>
          <w:lang w:eastAsia="de-DE"/>
        </w:rPr>
        <w:drawing>
          <wp:anchor distT="0" distB="0" distL="114300" distR="114300" simplePos="0" relativeHeight="251659264" behindDoc="1" locked="0" layoutInCell="0" allowOverlap="1" wp14:anchorId="26418F90" wp14:editId="3C2D5623">
            <wp:simplePos x="0" y="0"/>
            <wp:positionH relativeFrom="margin">
              <wp:posOffset>4728914</wp:posOffset>
            </wp:positionH>
            <wp:positionV relativeFrom="page">
              <wp:posOffset>129773</wp:posOffset>
            </wp:positionV>
            <wp:extent cx="1774190" cy="1633855"/>
            <wp:effectExtent l="0" t="0" r="0" b="4445"/>
            <wp:wrapNone/>
            <wp:docPr id="2" name="Bild 26" descr="Logo Netzwerk Artikel 3 e.V." title="Logo Netzwerk Artikel 3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7"/>
                    <a:srcRect/>
                    <a:stretch>
                      <a:fillRect/>
                    </a:stretch>
                  </pic:blipFill>
                  <pic:spPr bwMode="auto">
                    <a:xfrm>
                      <a:off x="0" y="0"/>
                      <a:ext cx="1774190" cy="1633855"/>
                    </a:xfrm>
                    <a:prstGeom prst="rect">
                      <a:avLst/>
                    </a:prstGeom>
                    <a:noFill/>
                  </pic:spPr>
                </pic:pic>
              </a:graphicData>
            </a:graphic>
          </wp:anchor>
        </w:drawing>
      </w:r>
      <w:r w:rsidR="005C763A" w:rsidRPr="005C763A">
        <w:rPr>
          <w:sz w:val="20"/>
          <w:szCs w:val="20"/>
        </w:rPr>
        <w:t>NETZWERK ARTIKEL 3 – Leipziger Str. 61 – 10117 Berlin</w:t>
      </w:r>
    </w:p>
    <w:p w14:paraId="1DC9F13C" w14:textId="77777777" w:rsidR="005C763A" w:rsidRDefault="005C763A">
      <w:pPr>
        <w:rPr>
          <w:sz w:val="20"/>
          <w:szCs w:val="20"/>
        </w:rPr>
      </w:pPr>
    </w:p>
    <w:p w14:paraId="6738446A" w14:textId="77777777" w:rsidR="005C763A" w:rsidRPr="005C763A" w:rsidRDefault="005C763A" w:rsidP="005C763A">
      <w:pPr>
        <w:pStyle w:val="Titel"/>
      </w:pPr>
      <w:r w:rsidRPr="005C763A">
        <w:t>Stellungnahme</w:t>
      </w:r>
    </w:p>
    <w:p w14:paraId="74A58A7E" w14:textId="77777777" w:rsidR="005C763A" w:rsidRDefault="005C763A" w:rsidP="005C763A">
      <w:pPr>
        <w:rPr>
          <w:rFonts w:cs="Arial"/>
        </w:rPr>
      </w:pPr>
    </w:p>
    <w:p w14:paraId="0DBF0ADF" w14:textId="77777777" w:rsidR="005C763A" w:rsidRPr="00085E04" w:rsidRDefault="005C763A" w:rsidP="005C763A">
      <w:pPr>
        <w:pStyle w:val="Untertitel"/>
        <w:jc w:val="center"/>
      </w:pPr>
      <w:r w:rsidRPr="00085E04">
        <w:t xml:space="preserve">zu dem Referentenentwurf des Bundesministeriums für Gesundheit für ein Gesetz zur Änderung des Infektionsschutzgesetzes </w:t>
      </w:r>
      <w:r w:rsidR="0037095A">
        <w:br/>
        <w:t>(Bearbeitungsstand 2</w:t>
      </w:r>
      <w:r>
        <w:t>.06.22</w:t>
      </w:r>
      <w:r w:rsidR="0037095A">
        <w:t xml:space="preserve"> </w:t>
      </w:r>
      <w:r w:rsidR="00CB0DAF">
        <w:br/>
      </w:r>
      <w:r w:rsidR="0037095A">
        <w:t>zugesandt am 14.06.22</w:t>
      </w:r>
      <w:r>
        <w:t>)</w:t>
      </w:r>
    </w:p>
    <w:p w14:paraId="7510D3AB" w14:textId="77777777" w:rsidR="005C763A" w:rsidRDefault="005C763A" w:rsidP="005C763A">
      <w:pPr>
        <w:pStyle w:val="berschrift1"/>
      </w:pPr>
    </w:p>
    <w:p w14:paraId="21952BFA" w14:textId="77777777" w:rsidR="005C763A" w:rsidRPr="00085E04" w:rsidRDefault="005C763A" w:rsidP="005C763A">
      <w:pPr>
        <w:pStyle w:val="berschrift1"/>
      </w:pPr>
      <w:r>
        <w:t>Generelle Einschätzung</w:t>
      </w:r>
    </w:p>
    <w:p w14:paraId="72C4DC2D" w14:textId="77777777" w:rsidR="005C763A" w:rsidRDefault="005C763A" w:rsidP="005C763A">
      <w:r>
        <w:rPr>
          <w:noProof/>
          <w:lang w:eastAsia="de-DE"/>
        </w:rPr>
        <mc:AlternateContent>
          <mc:Choice Requires="wps">
            <w:drawing>
              <wp:anchor distT="0" distB="0" distL="114300" distR="114300" simplePos="0" relativeHeight="251661312" behindDoc="1" locked="0" layoutInCell="0" allowOverlap="1" wp14:anchorId="324E59DA" wp14:editId="02D9D192">
                <wp:simplePos x="0" y="0"/>
                <wp:positionH relativeFrom="page">
                  <wp:posOffset>911225</wp:posOffset>
                </wp:positionH>
                <wp:positionV relativeFrom="page">
                  <wp:posOffset>9432290</wp:posOffset>
                </wp:positionV>
                <wp:extent cx="2059940" cy="245110"/>
                <wp:effectExtent l="0" t="2540" r="635"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F75E" w14:textId="77777777" w:rsidR="005C763A" w:rsidRDefault="005C763A" w:rsidP="005C763A">
                            <w:pPr>
                              <w:spacing w:before="4" w:line="160" w:lineRule="exact"/>
                              <w:rPr>
                                <w:sz w:val="16"/>
                                <w:szCs w:val="16"/>
                              </w:rPr>
                            </w:pPr>
                          </w:p>
                          <w:p w14:paraId="3528AA17" w14:textId="77777777" w:rsidR="005C763A" w:rsidRDefault="005C763A" w:rsidP="005C763A">
                            <w:pPr>
                              <w:pStyle w:val="Textkrper"/>
                            </w:pPr>
                            <w:r>
                              <w:rPr>
                                <w:color w:val="000000"/>
                                <w:spacing w:val="2"/>
                              </w:rPr>
                              <w:t>GESCHÄFTSSTELLE</w:t>
                            </w:r>
                            <w:r>
                              <w:rPr>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5D0C" id="_x0000_t202" coordsize="21600,21600" o:spt="202" path="m,l,21600r21600,l21600,xe">
                <v:stroke joinstyle="miter"/>
                <v:path gradientshapeok="t" o:connecttype="rect"/>
              </v:shapetype>
              <v:shape id="Text Box 17" o:spid="_x0000_s1026" type="#_x0000_t202" style="position:absolute;margin-left:71.75pt;margin-top:742.7pt;width:162.2pt;height:1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U7sAIAAKs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" o:allowincell="f" filled="f" stroked="f">
                <v:textbox inset="0,0,0,0">
                  <w:txbxContent>
                    <w:p w:rsidR="005C763A" w:rsidRDefault="005C763A" w:rsidP="005C763A">
                      <w:pPr>
                        <w:spacing w:before="4" w:line="160" w:lineRule="exact"/>
                        <w:rPr>
                          <w:sz w:val="16"/>
                          <w:szCs w:val="16"/>
                        </w:rPr>
                      </w:pPr>
                    </w:p>
                    <w:p w:rsidR="005C763A" w:rsidRDefault="005C763A" w:rsidP="005C763A">
                      <w:pPr>
                        <w:pStyle w:val="Textkrper"/>
                      </w:pPr>
                      <w:r>
                        <w:rPr>
                          <w:color w:val="000000"/>
                          <w:spacing w:val="2"/>
                        </w:rPr>
                        <w:t>GESCHÄFTSSTELLE</w:t>
                      </w:r>
                      <w:r>
                        <w:rPr>
                          <w:color w:val="000000"/>
                        </w:rPr>
                        <w:t>:</w:t>
                      </w:r>
                    </w:p>
                  </w:txbxContent>
                </v:textbox>
                <w10:wrap anchorx="page" anchory="page"/>
              </v:shape>
            </w:pict>
          </mc:Fallback>
        </mc:AlternateContent>
      </w:r>
      <w:r>
        <w:rPr>
          <w:noProof/>
          <w:lang w:eastAsia="de-DE"/>
        </w:rPr>
        <mc:AlternateContent>
          <mc:Choice Requires="wps">
            <w:drawing>
              <wp:anchor distT="0" distB="0" distL="114300" distR="114300" simplePos="0" relativeHeight="251662336" behindDoc="1" locked="0" layoutInCell="0" allowOverlap="1" wp14:anchorId="79498B8D" wp14:editId="157BA54D">
                <wp:simplePos x="0" y="0"/>
                <wp:positionH relativeFrom="page">
                  <wp:posOffset>2971165</wp:posOffset>
                </wp:positionH>
                <wp:positionV relativeFrom="page">
                  <wp:posOffset>9434195</wp:posOffset>
                </wp:positionV>
                <wp:extent cx="2147570" cy="245110"/>
                <wp:effectExtent l="0" t="4445"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9FD4" w14:textId="77777777" w:rsidR="005C763A" w:rsidRDefault="005C763A" w:rsidP="005C763A">
                            <w:pPr>
                              <w:spacing w:before="4" w:line="160" w:lineRule="exact"/>
                              <w:rPr>
                                <w:sz w:val="16"/>
                                <w:szCs w:val="16"/>
                              </w:rPr>
                            </w:pPr>
                          </w:p>
                          <w:p w14:paraId="4881782F" w14:textId="77777777" w:rsidR="005C763A" w:rsidRDefault="005C763A" w:rsidP="005C763A">
                            <w:pPr>
                              <w:pStyle w:val="Textkrper"/>
                              <w:ind w:left="416"/>
                            </w:pPr>
                            <w:r>
                              <w:rPr>
                                <w:color w:val="000000"/>
                                <w:spacing w:val="2"/>
                              </w:rPr>
                              <w:t>NETZWER</w:t>
                            </w:r>
                            <w:r>
                              <w:rPr>
                                <w:color w:val="000000"/>
                              </w:rPr>
                              <w:t>K</w:t>
                            </w:r>
                            <w:r>
                              <w:rPr>
                                <w:color w:val="000000"/>
                                <w:spacing w:val="5"/>
                              </w:rPr>
                              <w:t xml:space="preserve"> </w:t>
                            </w:r>
                            <w:r>
                              <w:rPr>
                                <w:color w:val="000000"/>
                                <w:spacing w:val="2"/>
                              </w:rPr>
                              <w:t>ARTIKE</w:t>
                            </w:r>
                            <w:r>
                              <w:rPr>
                                <w:color w:val="000000"/>
                              </w:rPr>
                              <w:t>L</w:t>
                            </w:r>
                            <w:r>
                              <w:rPr>
                                <w:color w:val="000000"/>
                                <w:spacing w:val="5"/>
                              </w:rPr>
                              <w:t xml:space="preserve"> </w:t>
                            </w:r>
                            <w:r>
                              <w:rPr>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F5B1" id="Text Box 16" o:spid="_x0000_s1027" type="#_x0000_t202" style="position:absolute;margin-left:233.95pt;margin-top:742.85pt;width:169.1pt;height:1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Nisw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" o:allowincell="f" filled="f" stroked="f">
                <v:textbox inset="0,0,0,0">
                  <w:txbxContent>
                    <w:p w:rsidR="005C763A" w:rsidRDefault="005C763A" w:rsidP="005C763A">
                      <w:pPr>
                        <w:spacing w:before="4" w:line="160" w:lineRule="exact"/>
                        <w:rPr>
                          <w:sz w:val="16"/>
                          <w:szCs w:val="16"/>
                        </w:rPr>
                      </w:pPr>
                    </w:p>
                    <w:p w:rsidR="005C763A" w:rsidRDefault="005C763A" w:rsidP="005C763A">
                      <w:pPr>
                        <w:pStyle w:val="Textkrper"/>
                        <w:ind w:left="416"/>
                      </w:pPr>
                      <w:r>
                        <w:rPr>
                          <w:color w:val="000000"/>
                          <w:spacing w:val="2"/>
                        </w:rPr>
                        <w:t>NETZWER</w:t>
                      </w:r>
                      <w:r>
                        <w:rPr>
                          <w:color w:val="000000"/>
                        </w:rPr>
                        <w:t>K</w:t>
                      </w:r>
                      <w:r>
                        <w:rPr>
                          <w:color w:val="000000"/>
                          <w:spacing w:val="5"/>
                        </w:rPr>
                        <w:t xml:space="preserve"> </w:t>
                      </w:r>
                      <w:r>
                        <w:rPr>
                          <w:color w:val="000000"/>
                          <w:spacing w:val="2"/>
                        </w:rPr>
                        <w:t>ARTIKE</w:t>
                      </w:r>
                      <w:r>
                        <w:rPr>
                          <w:color w:val="000000"/>
                        </w:rPr>
                        <w:t>L</w:t>
                      </w:r>
                      <w:r>
                        <w:rPr>
                          <w:color w:val="000000"/>
                          <w:spacing w:val="5"/>
                        </w:rPr>
                        <w:t xml:space="preserve"> </w:t>
                      </w:r>
                      <w:r>
                        <w:rPr>
                          <w:color w:val="000000"/>
                        </w:rPr>
                        <w:t>3</w:t>
                      </w:r>
                    </w:p>
                  </w:txbxContent>
                </v:textbox>
                <w10:wrap anchorx="page" anchory="page"/>
              </v:shape>
            </w:pict>
          </mc:Fallback>
        </mc:AlternateContent>
      </w:r>
      <w:r>
        <w:rPr>
          <w:noProof/>
          <w:lang w:eastAsia="de-DE"/>
        </w:rPr>
        <mc:AlternateContent>
          <mc:Choice Requires="wps">
            <w:drawing>
              <wp:anchor distT="0" distB="0" distL="114300" distR="114300" simplePos="0" relativeHeight="251663360" behindDoc="1" locked="0" layoutInCell="0" allowOverlap="1" wp14:anchorId="438135F1" wp14:editId="4EFF3684">
                <wp:simplePos x="0" y="0"/>
                <wp:positionH relativeFrom="page">
                  <wp:posOffset>5123180</wp:posOffset>
                </wp:positionH>
                <wp:positionV relativeFrom="page">
                  <wp:posOffset>9441180</wp:posOffset>
                </wp:positionV>
                <wp:extent cx="2116455" cy="245110"/>
                <wp:effectExtent l="0" t="1905" r="0" b="63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8341C" w14:textId="77777777" w:rsidR="005C763A" w:rsidRDefault="005C763A" w:rsidP="005C763A">
                            <w:pPr>
                              <w:spacing w:before="4" w:line="160" w:lineRule="exact"/>
                              <w:rPr>
                                <w:sz w:val="16"/>
                                <w:szCs w:val="16"/>
                              </w:rPr>
                            </w:pPr>
                          </w:p>
                          <w:p w14:paraId="05C40332" w14:textId="77777777" w:rsidR="005C763A" w:rsidRDefault="005C763A" w:rsidP="005C763A">
                            <w:pPr>
                              <w:pStyle w:val="Textkrper"/>
                              <w:ind w:left="274"/>
                            </w:pPr>
                            <w:r>
                              <w:rPr>
                                <w:color w:val="000000"/>
                                <w:spacing w:val="2"/>
                              </w:rPr>
                              <w:t>Postbank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79D9" id="Text Box 15" o:spid="_x0000_s1028" type="#_x0000_t202" style="position:absolute;margin-left:403.4pt;margin-top:743.4pt;width:166.65pt;height:1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" o:allowincell="f" filled="f" stroked="f">
                <v:textbox inset="0,0,0,0">
                  <w:txbxContent>
                    <w:p w:rsidR="005C763A" w:rsidRDefault="005C763A" w:rsidP="005C763A">
                      <w:pPr>
                        <w:spacing w:before="4" w:line="160" w:lineRule="exact"/>
                        <w:rPr>
                          <w:sz w:val="16"/>
                          <w:szCs w:val="16"/>
                        </w:rPr>
                      </w:pPr>
                    </w:p>
                    <w:p w:rsidR="005C763A" w:rsidRDefault="005C763A" w:rsidP="005C763A">
                      <w:pPr>
                        <w:pStyle w:val="Textkrper"/>
                        <w:ind w:left="274"/>
                      </w:pPr>
                      <w:r>
                        <w:rPr>
                          <w:color w:val="000000"/>
                          <w:spacing w:val="2"/>
                        </w:rPr>
                        <w:t>Postbank</w:t>
                      </w:r>
                    </w:p>
                  </w:txbxContent>
                </v:textbox>
                <w10:wrap anchorx="page" anchory="page"/>
              </v:shape>
            </w:pict>
          </mc:Fallback>
        </mc:AlternateContent>
      </w:r>
      <w:r>
        <w:t xml:space="preserve">Inhaltlich entspricht der vorliegende Gesetzentwurf in </w:t>
      </w:r>
      <w:proofErr w:type="spellStart"/>
      <w:r>
        <w:t>keinster</w:t>
      </w:r>
      <w:proofErr w:type="spellEnd"/>
      <w:r>
        <w:t xml:space="preserve"> Weise den Vorgaben des zugrundeliegenden Beschlusses des Bundesverfassungsgerichts, auch wenn das Vokabular aus dem Beschluss </w:t>
      </w:r>
      <w:r w:rsidR="00A30131">
        <w:t xml:space="preserve">häufig </w:t>
      </w:r>
      <w:r>
        <w:t>verwendet wird. Angesichts des langen Zeitraums von fast sechs Monaten, der seit dem Beschluss mit der Maßgabe des „unverzüglichen“ Handelns vergangen ist, hätte man eine gründliche Befassung mit dem Thema unter Abwägung aller Aspekte, Vorschläge und sonstiger Implikationen sowie vorliegender Studienergebnisse erwarten können. Demgegenüber enttäuscht der Gesetzentwurf in seiner unterkomplexen Schlichtheit auf ganzer Linie. Auch um ein weiteres Verfahren vor dem Bundesverfassungsgericht zu vermeiden, raten wir deshalb dringend dazu, den vorliegenden Gesetzentwurf zurückzuziehen.</w:t>
      </w:r>
    </w:p>
    <w:p w14:paraId="053F99B2" w14:textId="77777777" w:rsidR="005C763A" w:rsidRDefault="00A30131" w:rsidP="005C763A">
      <w:pPr>
        <w:pStyle w:val="berschrift1"/>
      </w:pPr>
      <w:r>
        <w:br/>
      </w:r>
      <w:r w:rsidR="005C763A">
        <w:t>Kritikpunkte im Einzelnen</w:t>
      </w:r>
    </w:p>
    <w:p w14:paraId="73F7F224" w14:textId="77777777" w:rsidR="005C763A" w:rsidRPr="005C763A" w:rsidRDefault="00A30131" w:rsidP="005C763A">
      <w:pPr>
        <w:pStyle w:val="berschrift2"/>
        <w:rPr>
          <w:lang w:val="de-DE"/>
        </w:rPr>
      </w:pPr>
      <w:r>
        <w:rPr>
          <w:lang w:val="de-DE"/>
        </w:rPr>
        <w:br/>
      </w:r>
      <w:r w:rsidR="005C763A" w:rsidRPr="005C763A">
        <w:rPr>
          <w:lang w:val="de-DE"/>
        </w:rPr>
        <w:t>Realisierung des Benachteiligungsverbots - Fehlanzeige</w:t>
      </w:r>
    </w:p>
    <w:p w14:paraId="0A113CED" w14:textId="77777777" w:rsidR="005C763A" w:rsidRDefault="005C763A" w:rsidP="005C763A">
      <w:r>
        <w:t>Im (möglichst zu vermeidenden) Fall zu knapper überlebenswichtiger intensivmedizinischer Ressourcen dürfen behinderte Menschen bei der Zuteilung nicht benachteiligt werden. Diese Forderung leitet das Bundesverfassungsgericht aus dem deutschen Grundgesetz sowie aus der UN-Behindertenrechtskonvention ab.</w:t>
      </w:r>
    </w:p>
    <w:p w14:paraId="525B0EA9" w14:textId="77777777" w:rsidR="005C763A" w:rsidRDefault="005C763A" w:rsidP="005C763A">
      <w:r>
        <w:lastRenderedPageBreak/>
        <w:t xml:space="preserve">Der vorliegende Gesetzentwurf lässt jedoch nicht erkennen, wie der geforderte Schutz vor Benachteiligung </w:t>
      </w:r>
      <w:r w:rsidR="00191198">
        <w:t xml:space="preserve">tatsächlich </w:t>
      </w:r>
      <w:r>
        <w:t xml:space="preserve">erfolgen soll oder kann. Bis auf die </w:t>
      </w:r>
      <w:proofErr w:type="spellStart"/>
      <w:r>
        <w:t>mantraartige</w:t>
      </w:r>
      <w:proofErr w:type="spellEnd"/>
      <w:r>
        <w:t xml:space="preserve"> Wiederholung, es dürfe ke</w:t>
      </w:r>
      <w:r w:rsidR="00191198">
        <w:t>ine Benachteiligung geben, entha</w:t>
      </w:r>
      <w:r>
        <w:t>lt</w:t>
      </w:r>
      <w:r w:rsidR="00191198">
        <w:t>en</w:t>
      </w:r>
      <w:r>
        <w:t xml:space="preserve"> weder der Gesetzestext noch die Begründung entsprechende</w:t>
      </w:r>
      <w:r w:rsidR="004C3F7F">
        <w:t xml:space="preserve"> oder auch nur annähernd überzeugende</w:t>
      </w:r>
      <w:r>
        <w:t xml:space="preserve"> Hinweise</w:t>
      </w:r>
      <w:r w:rsidR="00A30131">
        <w:t xml:space="preserve"> geschweige denn die angemahnten Vorkehrungen</w:t>
      </w:r>
      <w:r w:rsidR="00191198">
        <w:t xml:space="preserve"> zur Nicht-Benachteiligung</w:t>
      </w:r>
      <w:r>
        <w:t xml:space="preserve">. </w:t>
      </w:r>
      <w:r w:rsidR="00A30131">
        <w:t>Beispielsweise entbehrt d</w:t>
      </w:r>
      <w:r w:rsidR="004C3F7F">
        <w:t xml:space="preserve">ie Behauptung </w:t>
      </w:r>
      <w:r w:rsidR="00A30131">
        <w:t>in der Begründung</w:t>
      </w:r>
      <w:r w:rsidR="004C3F7F">
        <w:t xml:space="preserve">, die Gefahr der Stereotypisierung werde durch die Begutachtung von zwei </w:t>
      </w:r>
      <w:r w:rsidR="00A30131">
        <w:t xml:space="preserve">statt eines*r </w:t>
      </w:r>
      <w:r w:rsidR="004C3F7F">
        <w:t>Intensivmediziner*innen reduzi</w:t>
      </w:r>
      <w:r w:rsidR="00A30131">
        <w:t>ert,</w:t>
      </w:r>
      <w:r w:rsidR="004C3F7F">
        <w:t xml:space="preserve"> jeder Plausibilität und wird nicht durch Studien belegt.</w:t>
      </w:r>
    </w:p>
    <w:p w14:paraId="0A4E5CF0" w14:textId="77777777" w:rsidR="00825191" w:rsidRPr="00825191" w:rsidRDefault="00825191" w:rsidP="00825191">
      <w:pPr>
        <w:pStyle w:val="berschrift2"/>
        <w:rPr>
          <w:lang w:val="de-DE"/>
        </w:rPr>
      </w:pPr>
      <w:r w:rsidRPr="00825191">
        <w:rPr>
          <w:lang w:val="de-DE"/>
        </w:rPr>
        <w:t>Klärung kurzfristiger Überlebenswahrscheinlichkeit – Fehlanzeige</w:t>
      </w:r>
    </w:p>
    <w:p w14:paraId="7B501A1B" w14:textId="77777777" w:rsidR="00825191" w:rsidRDefault="00825191" w:rsidP="00825191">
      <w:r>
        <w:t xml:space="preserve">Es fehlt </w:t>
      </w:r>
      <w:r w:rsidR="00191198">
        <w:t xml:space="preserve">im Referentenentwurf </w:t>
      </w:r>
      <w:r>
        <w:t>eine Definition der kurzfristigen Überlebenswahrscheinlichkeit, obwohl das Überleben einzelner Personen von ihr abhängig gemacht wird. Außerdem wird der Vergleich von kurzfristigen Überlebenswahrscheinlichkeiten implizit als Auswahlverfahren für die Vergabe von zu knappen Ressourcen zugelassen. Auch hier fehlt eine fachlich fundierte Begründung, denn der Beschluss des Bundesverfassungsgerichts lässt s</w:t>
      </w:r>
      <w:r w:rsidR="002676C6">
        <w:t>ich durchaus</w:t>
      </w:r>
      <w:r>
        <w:t xml:space="preserve"> so lesen,</w:t>
      </w:r>
      <w:r w:rsidR="002676C6">
        <w:t xml:space="preserve"> dass </w:t>
      </w:r>
      <w:r w:rsidR="00191198">
        <w:t>eine</w:t>
      </w:r>
      <w:r w:rsidR="002676C6">
        <w:t xml:space="preserve"> aktuelle kurzfristige Überlebenswahrscheinlichkeit</w:t>
      </w:r>
      <w:r w:rsidR="00BD1BEE">
        <w:t xml:space="preserve"> lediglich</w:t>
      </w:r>
      <w:r w:rsidR="00F930EE">
        <w:t xml:space="preserve"> im Sinne einer Behandlungsindikation</w:t>
      </w:r>
      <w:r w:rsidR="002676C6">
        <w:t xml:space="preserve"> gegeben sein muss (RN 123) – von einem </w:t>
      </w:r>
      <w:r w:rsidR="002676C6" w:rsidRPr="006744C1">
        <w:rPr>
          <w:b/>
        </w:rPr>
        <w:t>Vergleich</w:t>
      </w:r>
      <w:r w:rsidR="002676C6">
        <w:t xml:space="preserve"> der Überlebenswahrscheinlichkeiten verschiedener Personen ist </w:t>
      </w:r>
      <w:r w:rsidR="00CB0DAF">
        <w:t xml:space="preserve">hingegen </w:t>
      </w:r>
      <w:r w:rsidR="002676C6">
        <w:t>nicht die Rede.</w:t>
      </w:r>
      <w:r>
        <w:t xml:space="preserve"> </w:t>
      </w:r>
    </w:p>
    <w:p w14:paraId="4B06837B" w14:textId="77777777" w:rsidR="002676C6" w:rsidRDefault="002676C6" w:rsidP="00825191">
      <w:r>
        <w:t xml:space="preserve">Das Bundesverfassungsgericht hat </w:t>
      </w:r>
      <w:r w:rsidR="006744C1">
        <w:t xml:space="preserve">auch </w:t>
      </w:r>
      <w:r>
        <w:t>sehr deutlich herausgearbeitet, wie fehleranfällig jegliche Prognosen sind. Was</w:t>
      </w:r>
      <w:r w:rsidR="006744C1">
        <w:t xml:space="preserve"> also </w:t>
      </w:r>
      <w:r w:rsidR="00F930EE">
        <w:t>veranlasst das BMG, ähnlich</w:t>
      </w:r>
      <w:r>
        <w:t xml:space="preserve"> irrtum</w:t>
      </w:r>
      <w:r w:rsidR="006744C1">
        <w:t>s</w:t>
      </w:r>
      <w:r>
        <w:t>behaftete Überlebenswahrscheinlichkeiten über Leben und Tod entscheiden zu lassen?</w:t>
      </w:r>
    </w:p>
    <w:p w14:paraId="53EEE152" w14:textId="77777777" w:rsidR="00DA3EC6" w:rsidRPr="00A759DA" w:rsidRDefault="003D079A" w:rsidP="003D079A">
      <w:pPr>
        <w:pStyle w:val="berschrift2"/>
        <w:rPr>
          <w:lang w:val="de-DE"/>
        </w:rPr>
      </w:pPr>
      <w:r w:rsidRPr="00A759DA">
        <w:rPr>
          <w:lang w:val="de-DE"/>
        </w:rPr>
        <w:t>Äußerung zu</w:t>
      </w:r>
      <w:r w:rsidR="00A759DA" w:rsidRPr="00A759DA">
        <w:rPr>
          <w:lang w:val="de-DE"/>
        </w:rPr>
        <w:t>r Abkehr von</w:t>
      </w:r>
      <w:r w:rsidRPr="00A759DA">
        <w:rPr>
          <w:lang w:val="de-DE"/>
        </w:rPr>
        <w:t xml:space="preserve"> der </w:t>
      </w:r>
      <w:r w:rsidR="00DA3EC6" w:rsidRPr="00A759DA">
        <w:rPr>
          <w:lang w:val="de-DE"/>
        </w:rPr>
        <w:t>Lebenswertindifferenz</w:t>
      </w:r>
      <w:r w:rsidRPr="00A759DA">
        <w:rPr>
          <w:lang w:val="de-DE"/>
        </w:rPr>
        <w:t xml:space="preserve"> – Fehlanzeige</w:t>
      </w:r>
    </w:p>
    <w:p w14:paraId="0E46E640" w14:textId="77777777" w:rsidR="00A759DA" w:rsidRDefault="003D079A" w:rsidP="00A759DA">
      <w:r>
        <w:t>Die vorgesehene Regelung zur Auswahlentscheidung bei knappen intensivmedizinischen Ressourcen stellt eine Abkehr vom bislang verfassungsrechtlich garantierten Grundsatz der Lebenswertindifferenz dar. Das Leben derjenigen oder</w:t>
      </w:r>
      <w:r w:rsidR="00A759DA">
        <w:t xml:space="preserve"> desjenigen mit der vermeintlich höheren Überlebenswahrscheinlichkeit wird gegenüber der- oder demjenigen mit der ebenso vermeintlich geringeren Überlebenswahrscheinlichkeit für rettungs- beziehungsweise erhaltenswerter erachtet.</w:t>
      </w:r>
    </w:p>
    <w:p w14:paraId="50FBE876" w14:textId="77777777" w:rsidR="00A759DA" w:rsidRDefault="00A759DA" w:rsidP="00A759DA">
      <w:r>
        <w:t>Mit welcher Begründung findet diese Abkehr von der Lebenswertindifferenz statt? Eine Antwort auf diese Frage sucht man vergeblich.</w:t>
      </w:r>
      <w:r w:rsidR="00F930EE">
        <w:t xml:space="preserve"> Genauso vergeblich sucht man eine ernsthafte Auseinandersetzung mit dem von Fachleuten als diskriminierungsärmste Variante erachteten </w:t>
      </w:r>
      <w:proofErr w:type="spellStart"/>
      <w:r w:rsidR="00F930EE">
        <w:t>Randomisierungsverfahren</w:t>
      </w:r>
      <w:proofErr w:type="spellEnd"/>
      <w:r w:rsidR="00F930EE">
        <w:t xml:space="preserve"> im Falle einer </w:t>
      </w:r>
      <w:r w:rsidR="00CB0DAF">
        <w:t xml:space="preserve">notwendigen </w:t>
      </w:r>
      <w:r w:rsidR="00F930EE">
        <w:t>Auswahlentscheidung.</w:t>
      </w:r>
    </w:p>
    <w:p w14:paraId="6B11CE15" w14:textId="77777777" w:rsidR="00A759DA" w:rsidRPr="00FE3CFF" w:rsidRDefault="00A759DA" w:rsidP="00A759DA">
      <w:pPr>
        <w:pStyle w:val="berschrift2"/>
        <w:rPr>
          <w:lang w:val="de-DE"/>
        </w:rPr>
      </w:pPr>
      <w:r w:rsidRPr="00FE3CFF">
        <w:rPr>
          <w:lang w:val="de-DE"/>
        </w:rPr>
        <w:t>Verfahren bei gleicher oder ähnlicher Überlebenswahrscheinlichkeit mehrerer Personen – Fehlanzeige</w:t>
      </w:r>
    </w:p>
    <w:p w14:paraId="251BE5F4" w14:textId="77777777" w:rsidR="00A759DA" w:rsidRDefault="00A759DA" w:rsidP="00825191">
      <w:r>
        <w:t>Genauso erfolglos bleibt die Suche nach einer Antwort auf die Frage, was bei gleicher oder ähnlicher Überlebenswahrscheinlichkeit mehrerer Personen zu tun sei.</w:t>
      </w:r>
      <w:r w:rsidR="0024467E">
        <w:t xml:space="preserve"> Wird dann nach Geschlecht oder Blutgruppe oder nach Sympat</w:t>
      </w:r>
      <w:r w:rsidR="00681F29">
        <w:t>h</w:t>
      </w:r>
      <w:r w:rsidR="0024467E">
        <w:t>ie oder wonach entschieden?</w:t>
      </w:r>
    </w:p>
    <w:p w14:paraId="3A5191E4" w14:textId="77777777" w:rsidR="00A759DA" w:rsidRPr="00FE3CFF" w:rsidRDefault="0024467E" w:rsidP="00A23D23">
      <w:pPr>
        <w:pStyle w:val="berschrift2"/>
        <w:rPr>
          <w:lang w:val="de-DE"/>
        </w:rPr>
      </w:pPr>
      <w:r w:rsidRPr="00FE3CFF">
        <w:rPr>
          <w:lang w:val="de-DE"/>
        </w:rPr>
        <w:t>Abgrenzung Komorbidität von Behinderung – Fehlanzeige</w:t>
      </w:r>
    </w:p>
    <w:p w14:paraId="66569FE8" w14:textId="77777777" w:rsidR="0024467E" w:rsidRDefault="00A23D23" w:rsidP="00825191">
      <w:r>
        <w:t xml:space="preserve">Nach § 5c Abs. 2 dürfen Komorbiditäten </w:t>
      </w:r>
      <w:r w:rsidR="00CB0DAF">
        <w:t xml:space="preserve">unter bestimmten Umständen in die Klärung der kurzfristigen Überlebenswahrscheinlichkeit </w:t>
      </w:r>
      <w:r>
        <w:t xml:space="preserve">einbezogen werden. Da weder der Begriff </w:t>
      </w:r>
      <w:r w:rsidR="00681F29">
        <w:t>d</w:t>
      </w:r>
      <w:r>
        <w:t xml:space="preserve">er Behinderung noch der Begriff der Komorbidität </w:t>
      </w:r>
      <w:r w:rsidR="00681F29">
        <w:t xml:space="preserve">im Gesetzentwurf </w:t>
      </w:r>
      <w:r>
        <w:t>definiert wird, bleibt die Frage offen, wie sich</w:t>
      </w:r>
      <w:r w:rsidR="00681F29">
        <w:t xml:space="preserve"> diese beiden Begrifflichkeiten</w:t>
      </w:r>
      <w:r>
        <w:t xml:space="preserve"> trennscharf unterscheiden lassen. Was ist beispielsweise zu tun oder</w:t>
      </w:r>
      <w:r w:rsidR="00161CAF">
        <w:t xml:space="preserve"> zu</w:t>
      </w:r>
      <w:r>
        <w:t xml:space="preserve"> </w:t>
      </w:r>
      <w:r w:rsidR="00161CAF">
        <w:t>unter</w:t>
      </w:r>
      <w:r>
        <w:t xml:space="preserve">lassen, wenn </w:t>
      </w:r>
      <w:r w:rsidR="00161CAF">
        <w:t>gerade die Komorbidität eine Behinderung bedingt</w:t>
      </w:r>
      <w:r>
        <w:t>?</w:t>
      </w:r>
      <w:r w:rsidR="0024467E">
        <w:t xml:space="preserve"> </w:t>
      </w:r>
    </w:p>
    <w:p w14:paraId="24417D72" w14:textId="77777777" w:rsidR="00161CAF" w:rsidRPr="00B00FDC" w:rsidRDefault="00161CAF" w:rsidP="00FE3CFF">
      <w:pPr>
        <w:pStyle w:val="berschrift2"/>
        <w:rPr>
          <w:lang w:val="de-DE"/>
        </w:rPr>
      </w:pPr>
      <w:r w:rsidRPr="00B00FDC">
        <w:rPr>
          <w:lang w:val="de-DE"/>
        </w:rPr>
        <w:t>Begründung des Verzichts auf eine Genehmigungspflicht</w:t>
      </w:r>
      <w:r w:rsidR="00FE3CFF" w:rsidRPr="00B00FDC">
        <w:rPr>
          <w:lang w:val="de-DE"/>
        </w:rPr>
        <w:t xml:space="preserve"> – Fehlanzeige</w:t>
      </w:r>
    </w:p>
    <w:p w14:paraId="7F76430B" w14:textId="77777777" w:rsidR="00FE3CFF" w:rsidRDefault="00FE3CFF" w:rsidP="00825191">
      <w:r>
        <w:t>Während es bei Zwangsmaßnahmen eine richterliche Gene</w:t>
      </w:r>
      <w:r w:rsidR="00681F29">
        <w:t xml:space="preserve">hmigungspflicht gibt, die auch </w:t>
      </w:r>
      <w:r>
        <w:t>im Eilverfahren oder notfalls nachträglich erfolgen kann, ist darauf im Fa</w:t>
      </w:r>
      <w:r w:rsidR="00681F29">
        <w:t>ll</w:t>
      </w:r>
      <w:r>
        <w:t xml:space="preserve"> von Triage</w:t>
      </w:r>
      <w:r w:rsidR="00681F29">
        <w:t>-E</w:t>
      </w:r>
      <w:r>
        <w:t xml:space="preserve">ntscheidungen, bei denen es um </w:t>
      </w:r>
      <w:r w:rsidR="00CB0DAF">
        <w:t xml:space="preserve">nichts Geringeres als </w:t>
      </w:r>
      <w:r w:rsidR="00BD1BEE">
        <w:t xml:space="preserve">um </w:t>
      </w:r>
      <w:r>
        <w:t xml:space="preserve">Leben und Tod geht, verzichtet worden. Eine Begründung </w:t>
      </w:r>
      <w:r w:rsidR="00687834">
        <w:t>dafür fehlt.</w:t>
      </w:r>
    </w:p>
    <w:p w14:paraId="76F70BE2" w14:textId="77777777" w:rsidR="00DA3EC6" w:rsidRPr="00B00FDC" w:rsidRDefault="00687834" w:rsidP="001570EF">
      <w:pPr>
        <w:pStyle w:val="berschrift2"/>
        <w:rPr>
          <w:lang w:val="de-DE"/>
        </w:rPr>
      </w:pPr>
      <w:r w:rsidRPr="00B00FDC">
        <w:rPr>
          <w:lang w:val="de-DE"/>
        </w:rPr>
        <w:t>Begründung des Verzichts auf eine Evaluation – Fehlanzeige</w:t>
      </w:r>
    </w:p>
    <w:p w14:paraId="7E8FC5EC" w14:textId="77777777" w:rsidR="00687834" w:rsidRDefault="00687834" w:rsidP="00825191">
      <w:r>
        <w:t>Begründet wird auch nicht, warum lediglich eine Dokumentation vorgesehen ist, und alles Weitere krankenhausinternen Regel</w:t>
      </w:r>
      <w:r w:rsidR="00681F29">
        <w:t>ungs</w:t>
      </w:r>
      <w:r>
        <w:t xml:space="preserve">mechanismen überlassen werden soll. </w:t>
      </w:r>
      <w:r w:rsidR="00681F29">
        <w:t xml:space="preserve">Warum wird bei einem noch nie dagewesenen Problembereich, in dem es um Leben und Tod geht, auf eine Evaluation verzichtet? </w:t>
      </w:r>
      <w:r>
        <w:t xml:space="preserve">Welche Studien veranlassen </w:t>
      </w:r>
      <w:r w:rsidR="00681F29">
        <w:t>das BMG zu der Annahme, dass</w:t>
      </w:r>
      <w:r>
        <w:t xml:space="preserve"> eine minimalistische Kontrolle </w:t>
      </w:r>
      <w:r w:rsidR="00681F29">
        <w:t xml:space="preserve">in Form einer Dokumentation </w:t>
      </w:r>
      <w:r w:rsidR="00E76AA8">
        <w:t>genügt? Und wenn dem so wäre</w:t>
      </w:r>
      <w:r w:rsidR="00BD1BEE">
        <w:t>, we</w:t>
      </w:r>
      <w:r w:rsidR="00E76AA8">
        <w:t>rden</w:t>
      </w:r>
      <w:r>
        <w:t xml:space="preserve"> </w:t>
      </w:r>
      <w:r w:rsidR="001570EF">
        <w:t xml:space="preserve">dann </w:t>
      </w:r>
      <w:r w:rsidR="00BD1BEE">
        <w:t xml:space="preserve">nicht </w:t>
      </w:r>
      <w:r>
        <w:t xml:space="preserve">bei Zwangsmaßnahmen </w:t>
      </w:r>
      <w:r w:rsidR="001570EF">
        <w:t>unnötig Ressourcen verschwendet?</w:t>
      </w:r>
    </w:p>
    <w:p w14:paraId="6CA8F36E" w14:textId="77777777" w:rsidR="001570EF" w:rsidRPr="00B00FDC" w:rsidRDefault="001570EF" w:rsidP="00552F8F">
      <w:pPr>
        <w:pStyle w:val="berschrift2"/>
        <w:rPr>
          <w:lang w:val="de-DE"/>
        </w:rPr>
      </w:pPr>
      <w:r w:rsidRPr="00B00FDC">
        <w:rPr>
          <w:lang w:val="de-DE"/>
        </w:rPr>
        <w:t>Begründung des Verzichts auf Strafbarkeit – Fehlanzeige</w:t>
      </w:r>
    </w:p>
    <w:p w14:paraId="288FB72D" w14:textId="77777777" w:rsidR="00552F8F" w:rsidRDefault="00552F8F" w:rsidP="00825191">
      <w:r>
        <w:t>Bei Zuteilungsentscheidungen in Triage</w:t>
      </w:r>
      <w:r w:rsidR="00823BCE">
        <w:t>-S</w:t>
      </w:r>
      <w:r>
        <w:t>ituationen geht es um die Frage, wer eine Chance erhält zu überleben und wer nicht.</w:t>
      </w:r>
      <w:r w:rsidR="00B00FDC">
        <w:t xml:space="preserve"> Es werden also Todesurteile gefällt. Weshalb rechtswidriges Verhalten in dieser das höchste menschliche Gut betreffenden Frage nicht strafrechtlich geahndet wird, entbehrt auch jeder Begründung und </w:t>
      </w:r>
      <w:r w:rsidR="0037095A">
        <w:t>gehört zu den</w:t>
      </w:r>
      <w:r w:rsidR="00B00FDC">
        <w:t xml:space="preserve"> </w:t>
      </w:r>
      <w:proofErr w:type="spellStart"/>
      <w:r w:rsidR="00E76AA8">
        <w:t>irritierendsten</w:t>
      </w:r>
      <w:proofErr w:type="spellEnd"/>
      <w:r w:rsidR="00E76AA8">
        <w:t xml:space="preserve"> </w:t>
      </w:r>
      <w:r w:rsidR="00B00FDC">
        <w:t>Geheimnissen dieses Gesetzentwurfs</w:t>
      </w:r>
      <w:r w:rsidR="0037095A">
        <w:t>.</w:t>
      </w:r>
      <w:r w:rsidR="00B00FDC">
        <w:t xml:space="preserve"> </w:t>
      </w:r>
    </w:p>
    <w:p w14:paraId="2C7308B3" w14:textId="77777777" w:rsidR="001570EF" w:rsidRPr="00975F7F" w:rsidRDefault="0037095A" w:rsidP="0037095A">
      <w:pPr>
        <w:pStyle w:val="berschrift2"/>
        <w:rPr>
          <w:lang w:val="de-DE"/>
        </w:rPr>
      </w:pPr>
      <w:r w:rsidRPr="00975F7F">
        <w:rPr>
          <w:lang w:val="de-DE"/>
        </w:rPr>
        <w:t>Erläuterung zur Hinzuziehung einer Fachperson – Fehlanzeige</w:t>
      </w:r>
    </w:p>
    <w:p w14:paraId="54217C37" w14:textId="77777777" w:rsidR="0037095A" w:rsidRDefault="0037095A" w:rsidP="00825191">
      <w:r>
        <w:t>Nach § 5c Abs. 3 soll eine weitere Person mit Fachexpertise für die Behind</w:t>
      </w:r>
      <w:r w:rsidR="00E76AA8">
        <w:t>erung oder Vorerkrankung hinzugezog</w:t>
      </w:r>
      <w:r>
        <w:t>en</w:t>
      </w:r>
      <w:r w:rsidR="00E76AA8">
        <w:t xml:space="preserve"> werden</w:t>
      </w:r>
      <w:r>
        <w:t>, wenn Menschen mit Behinderung oder Vorerkr</w:t>
      </w:r>
      <w:r w:rsidR="00823BCE">
        <w:t>ankung betroffen sind. Darauf kö</w:t>
      </w:r>
      <w:r>
        <w:t>nn</w:t>
      </w:r>
      <w:r w:rsidR="00823BCE">
        <w:t>e</w:t>
      </w:r>
      <w:r>
        <w:t xml:space="preserve"> verzichtet werden, wenn es dringend ist. </w:t>
      </w:r>
    </w:p>
    <w:p w14:paraId="23A724DF" w14:textId="77777777" w:rsidR="0037095A" w:rsidRDefault="00C62F5C" w:rsidP="00825191">
      <w:r>
        <w:t>Da Zuteilu</w:t>
      </w:r>
      <w:r w:rsidR="0037095A">
        <w:t>ngsentscheidungen bei knappen intensivmedizinischen Ressourcen immer dringend sind, heißt das, dass entsprechende Fachleute nie hinzuzuziehen sind. Auf diesen Widerspruch in sich wird nirgends eingegangen.</w:t>
      </w:r>
    </w:p>
    <w:p w14:paraId="5E3E3F26" w14:textId="77777777" w:rsidR="00CB62EC" w:rsidRPr="001D44C6" w:rsidRDefault="00CB62EC" w:rsidP="00CB62EC">
      <w:pPr>
        <w:pStyle w:val="berschrift2"/>
        <w:rPr>
          <w:lang w:val="de-DE"/>
        </w:rPr>
      </w:pPr>
      <w:r w:rsidRPr="001D44C6">
        <w:rPr>
          <w:lang w:val="de-DE"/>
        </w:rPr>
        <w:t xml:space="preserve">Maßnahmen zur Vermeidung der </w:t>
      </w:r>
      <w:r w:rsidR="001D44C6">
        <w:rPr>
          <w:lang w:val="de-DE"/>
        </w:rPr>
        <w:t>„</w:t>
      </w:r>
      <w:r w:rsidRPr="001D44C6">
        <w:rPr>
          <w:lang w:val="de-DE"/>
        </w:rPr>
        <w:t>Triage vor der Triage</w:t>
      </w:r>
      <w:r w:rsidR="001D44C6">
        <w:rPr>
          <w:lang w:val="de-DE"/>
        </w:rPr>
        <w:t>“</w:t>
      </w:r>
      <w:r w:rsidRPr="001D44C6">
        <w:rPr>
          <w:lang w:val="de-DE"/>
        </w:rPr>
        <w:t xml:space="preserve"> – Fehlanzeige</w:t>
      </w:r>
    </w:p>
    <w:p w14:paraId="1509813B" w14:textId="77777777" w:rsidR="00060B6D" w:rsidRDefault="009F47B1" w:rsidP="00825191">
      <w:r>
        <w:t>In dem Beschluss des</w:t>
      </w:r>
      <w:r w:rsidR="00CB62EC">
        <w:t xml:space="preserve"> Bundesverfassungsgericht</w:t>
      </w:r>
      <w:r>
        <w:t>es</w:t>
      </w:r>
      <w:r w:rsidR="00142C7E">
        <w:t xml:space="preserve"> wird auch auf bereits bestehende Praktiken der „Triage vor der Triage“ hingewiesen, die zur Folge haben, dass Menschen aus Alten- oder Behinderteneinrichtungen erst gar nicht ins Kran</w:t>
      </w:r>
      <w:r w:rsidR="00060B6D">
        <w:t>k</w:t>
      </w:r>
      <w:r w:rsidR="00142C7E">
        <w:t>enhaus gebracht</w:t>
      </w:r>
      <w:r w:rsidR="00060B6D">
        <w:t xml:space="preserve"> oder dort aufgenommen</w:t>
      </w:r>
      <w:r w:rsidR="00142C7E">
        <w:t xml:space="preserve"> werden und so der Chance beraubt werden, in eine Triage-Entscheidung einbezogen zu werden.</w:t>
      </w:r>
    </w:p>
    <w:p w14:paraId="28AF618B" w14:textId="77777777" w:rsidR="00CB62EC" w:rsidRDefault="00060B6D" w:rsidP="00825191">
      <w:r>
        <w:t>Dem Gesetzentwurf fehlen Vorkehrungen, um solche Praktiken künftig zu vermeiden.</w:t>
      </w:r>
      <w:r w:rsidR="00142C7E">
        <w:t xml:space="preserve"> </w:t>
      </w:r>
    </w:p>
    <w:p w14:paraId="6B3DD24F" w14:textId="77777777" w:rsidR="00C62F5C" w:rsidRPr="00975F7F" w:rsidRDefault="00C62F5C" w:rsidP="00C62F5C">
      <w:pPr>
        <w:pStyle w:val="berschrift2"/>
        <w:rPr>
          <w:lang w:val="de-DE"/>
        </w:rPr>
      </w:pPr>
      <w:r w:rsidRPr="00975F7F">
        <w:rPr>
          <w:lang w:val="de-DE"/>
        </w:rPr>
        <w:t>Ausführungen zu Fragen der Aus-, Fort- und Weiterbildung – Fehlanzeige</w:t>
      </w:r>
    </w:p>
    <w:p w14:paraId="3DB9FF1C" w14:textId="77777777" w:rsidR="00C62F5C" w:rsidRDefault="00C62F5C" w:rsidP="00825191">
      <w:r>
        <w:t>Das Bundesverfassungsgericht hat in seinem Beschluss Maßnahmen in Aus-, Fort- und Weiterbildung von im Gesundheitswesen Tätigen angemahnt, um Stereotypisierungen und (</w:t>
      </w:r>
      <w:proofErr w:type="spellStart"/>
      <w:r>
        <w:t>un</w:t>
      </w:r>
      <w:proofErr w:type="spellEnd"/>
      <w:r>
        <w:t xml:space="preserve">-)bewussten Vorurteilen entgegenzuwirken. </w:t>
      </w:r>
    </w:p>
    <w:p w14:paraId="237CA9EB" w14:textId="77777777" w:rsidR="00DA3EC6" w:rsidRDefault="00A95B3F" w:rsidP="00825191">
      <w:r>
        <w:t>Dazu finden sich im Gesetzentwurf keine Regelungen</w:t>
      </w:r>
      <w:r w:rsidR="00C62F5C">
        <w:t>.</w:t>
      </w:r>
    </w:p>
    <w:p w14:paraId="008F608F" w14:textId="77777777" w:rsidR="003D079A" w:rsidRPr="00975F7F" w:rsidRDefault="00C62F5C" w:rsidP="00C62F5C">
      <w:pPr>
        <w:pStyle w:val="berschrift2"/>
        <w:rPr>
          <w:lang w:val="de-DE"/>
        </w:rPr>
      </w:pPr>
      <w:r w:rsidRPr="00975F7F">
        <w:rPr>
          <w:lang w:val="de-DE"/>
        </w:rPr>
        <w:t>Begründung der gesetzlichen Verortung – Fehlanzeige</w:t>
      </w:r>
    </w:p>
    <w:p w14:paraId="17780CAB" w14:textId="77777777" w:rsidR="00C62F5C" w:rsidRDefault="00823BCE" w:rsidP="00825191">
      <w:r>
        <w:t>Warum die</w:t>
      </w:r>
      <w:r w:rsidR="00C62F5C">
        <w:t xml:space="preserve"> Frage </w:t>
      </w:r>
      <w:r>
        <w:t xml:space="preserve">von Triage-Entscheidungen </w:t>
      </w:r>
      <w:r w:rsidR="00C62F5C">
        <w:t>im Infektionsschutzgesetz geregelt werden soll, erschließt sich nicht unmittelbar, wird aber auch nicht begründet. Schließlich sind auch Triage</w:t>
      </w:r>
      <w:r>
        <w:t>-S</w:t>
      </w:r>
      <w:r w:rsidR="00C62F5C">
        <w:t>ituationen denkbar, die nicht durch eine Infektionskrankheit ausgelöst wurden.</w:t>
      </w:r>
    </w:p>
    <w:p w14:paraId="738AB0DE" w14:textId="77777777" w:rsidR="00C62F5C" w:rsidRDefault="00C62F5C" w:rsidP="00825191">
      <w:r>
        <w:t>Warum wurde beispielsweise nicht eine Verortung im Allgemeinen Gleichbehandl</w:t>
      </w:r>
      <w:r w:rsidR="00045A2E">
        <w:t>u</w:t>
      </w:r>
      <w:r>
        <w:t>n</w:t>
      </w:r>
      <w:r w:rsidR="00045A2E">
        <w:t>g</w:t>
      </w:r>
      <w:r>
        <w:t xml:space="preserve">sgesetz (AGG) </w:t>
      </w:r>
      <w:r w:rsidR="00CB62EC">
        <w:t xml:space="preserve">oder im SGB V </w:t>
      </w:r>
      <w:r>
        <w:t>in Betracht gezogen und mit welchen Argumenten wurde</w:t>
      </w:r>
      <w:r w:rsidR="00CB62EC">
        <w:t>n</w:t>
      </w:r>
      <w:r>
        <w:t xml:space="preserve"> diese Platzierung</w:t>
      </w:r>
      <w:r w:rsidR="00CB62EC">
        <w:t>en</w:t>
      </w:r>
      <w:r>
        <w:t xml:space="preserve"> verworfen?</w:t>
      </w:r>
    </w:p>
    <w:p w14:paraId="2AB03B8F" w14:textId="77777777" w:rsidR="00975F7F" w:rsidRPr="00CB0DAF" w:rsidRDefault="00975F7F" w:rsidP="00975F7F">
      <w:pPr>
        <w:pStyle w:val="berschrift2"/>
        <w:rPr>
          <w:lang w:val="de-DE"/>
        </w:rPr>
      </w:pPr>
      <w:r w:rsidRPr="00CB0DAF">
        <w:rPr>
          <w:lang w:val="de-DE"/>
        </w:rPr>
        <w:t>Notwendige Erläuterungen in der Gesetzesbegründung – Fehlanzeige</w:t>
      </w:r>
    </w:p>
    <w:p w14:paraId="45E9A568" w14:textId="77777777" w:rsidR="00975F7F" w:rsidRDefault="00975F7F" w:rsidP="00825191">
      <w:r>
        <w:t xml:space="preserve">Wer hofft, </w:t>
      </w:r>
      <w:r w:rsidR="00A95B3F">
        <w:t xml:space="preserve">zumindest </w:t>
      </w:r>
      <w:r>
        <w:t>in der Gesetzesbegründung Antworten auf die vielen offen gebliebenen Fragen zu finden, wird enttäuscht: Der Beschluss des Bundesverfassungsgerichts wird wiedergegeben, der Gesetzest</w:t>
      </w:r>
      <w:r w:rsidR="00823BCE">
        <w:t>ext wird wiederholt.</w:t>
      </w:r>
      <w:r>
        <w:t xml:space="preserve"> </w:t>
      </w:r>
      <w:r w:rsidR="00823BCE">
        <w:t>E</w:t>
      </w:r>
      <w:r>
        <w:t xml:space="preserve">inen unerwarteten </w:t>
      </w:r>
      <w:r w:rsidR="00823BCE">
        <w:t xml:space="preserve">und befremdlich anmutenden </w:t>
      </w:r>
      <w:r>
        <w:t>Schwerpunkt der Begründung stellen jedoch die Berechnungen zum Erfüllungsaufwand dar, die immerhin 7,5 von 18 Seiten</w:t>
      </w:r>
      <w:r w:rsidR="00823BCE">
        <w:t xml:space="preserve"> (41,67%)</w:t>
      </w:r>
      <w:r>
        <w:t xml:space="preserve"> einnehmen. Kann es sein, dass man sich im BMG lieber mit Rechenspielen statt mit anspruchsvollen menschenrechtlich-ethischen Fragen beschäftigt?</w:t>
      </w:r>
    </w:p>
    <w:p w14:paraId="2F7B530F" w14:textId="77777777" w:rsidR="00DA3EC6" w:rsidRDefault="00F87321" w:rsidP="00085CC2">
      <w:pPr>
        <w:pStyle w:val="berschrift1"/>
      </w:pPr>
      <w:r>
        <w:br/>
      </w:r>
      <w:r w:rsidR="00085CC2">
        <w:t>Suche nach Gründen</w:t>
      </w:r>
    </w:p>
    <w:p w14:paraId="292E3CD8" w14:textId="77777777" w:rsidR="00DA3EC6" w:rsidRDefault="00085CC2" w:rsidP="00825191">
      <w:r>
        <w:t>Angesichts der erschreckenden Oberflächlichkeit des vorliegenden Gesetzentwurfs kommt das NETZWERK ARTIKEL 3 e.V. als Mitbegründer*</w:t>
      </w:r>
      <w:proofErr w:type="spellStart"/>
      <w:r>
        <w:t>in des</w:t>
      </w:r>
      <w:proofErr w:type="spellEnd"/>
      <w:r>
        <w:t xml:space="preserve"> Runden Tisch Triage vor über zwei Jahren nicht umhin, nach den Gründen für dieses Versagen zu fragen und zu suchen. Immerhin sind innerhalb der letzten gut zwei Jahre eine Vielzahl von Aufsätzen renommierter Philosoph*innen und </w:t>
      </w:r>
      <w:proofErr w:type="spellStart"/>
      <w:r>
        <w:t>Medizinrechtler</w:t>
      </w:r>
      <w:proofErr w:type="spellEnd"/>
      <w:r>
        <w:t>*innen zur Triage-Thematik erschienen.</w:t>
      </w:r>
      <w:r w:rsidR="002410C2">
        <w:t xml:space="preserve"> Es ist kaum zu verstehen, dass diese Expertise spurlos am BMG vorbeigegangen ist und man es offensichtlich nicht einmal für nötig erachtet hat, sich in der Begründung damit auseinanderzusetzen. Oder war dazu keine Zeit mehr vorhanden, weil man </w:t>
      </w:r>
      <w:proofErr w:type="spellStart"/>
      <w:r w:rsidR="002410C2">
        <w:t>soviel</w:t>
      </w:r>
      <w:proofErr w:type="spellEnd"/>
      <w:r w:rsidR="002410C2">
        <w:t xml:space="preserve"> rechnen musste?</w:t>
      </w:r>
    </w:p>
    <w:p w14:paraId="6DE0EE80" w14:textId="77777777" w:rsidR="002410C2" w:rsidRDefault="002410C2" w:rsidP="00825191">
      <w:r>
        <w:t>Bemerkenswert wa</w:t>
      </w:r>
      <w:r w:rsidR="00823BCE">
        <w:t>r in mündlichen Erörterungsrunden im Vorfeld a</w:t>
      </w:r>
      <w:r>
        <w:t xml:space="preserve">uch die Vehemenz, mit der </w:t>
      </w:r>
      <w:proofErr w:type="spellStart"/>
      <w:r>
        <w:t>Randomisierungsverfahren</w:t>
      </w:r>
      <w:proofErr w:type="spellEnd"/>
      <w:r>
        <w:t xml:space="preserve"> abgelehnt und in die zwielichtige Ecke des Glückspiels gerückt wurden. Und das, obwohl eine ernstzunehmende evidenzbasierte Medizin ohne </w:t>
      </w:r>
      <w:proofErr w:type="spellStart"/>
      <w:r>
        <w:t>Randomisierungsverfahren</w:t>
      </w:r>
      <w:proofErr w:type="spellEnd"/>
      <w:r>
        <w:t xml:space="preserve"> undenkbar ist. Es kann doch nicht sein, dass hier eine Mischung aus Ignoranz, Arroganz und Angst vor </w:t>
      </w:r>
      <w:proofErr w:type="spellStart"/>
      <w:r>
        <w:t>narzistischer</w:t>
      </w:r>
      <w:proofErr w:type="spellEnd"/>
      <w:r>
        <w:t xml:space="preserve"> Kränkung eine Rolle </w:t>
      </w:r>
      <w:r w:rsidR="00C243BE">
        <w:t>bei der Gesetzesformulierung gespielt hat</w:t>
      </w:r>
      <w:r>
        <w:t>? Vorstellbar ist es schon, dass es für eine 45-jährige nichtbehinderte BMG-Beamti</w:t>
      </w:r>
      <w:r w:rsidR="00C243BE">
        <w:t xml:space="preserve">n eine </w:t>
      </w:r>
      <w:proofErr w:type="spellStart"/>
      <w:r w:rsidR="00C243BE">
        <w:t>narzistische</w:t>
      </w:r>
      <w:proofErr w:type="spellEnd"/>
      <w:r w:rsidR="00C243BE">
        <w:t xml:space="preserve"> Kränkung bedeutet</w:t>
      </w:r>
      <w:r>
        <w:t xml:space="preserve">, wenn sie </w:t>
      </w:r>
      <w:r w:rsidR="00C243BE">
        <w:t xml:space="preserve">im </w:t>
      </w:r>
      <w:proofErr w:type="spellStart"/>
      <w:r w:rsidR="00C243BE">
        <w:t>Randomisierungsverfahren</w:t>
      </w:r>
      <w:proofErr w:type="spellEnd"/>
      <w:r w:rsidR="00C243BE">
        <w:t xml:space="preserve"> </w:t>
      </w:r>
      <w:r>
        <w:t>mit einem jungen Mann mit Down-Syndrom, einer</w:t>
      </w:r>
      <w:r w:rsidR="00C243BE">
        <w:t xml:space="preserve"> 50-jährigen </w:t>
      </w:r>
      <w:proofErr w:type="spellStart"/>
      <w:r w:rsidR="00C243BE">
        <w:t>Tetraplegikerin</w:t>
      </w:r>
      <w:proofErr w:type="spellEnd"/>
      <w:r w:rsidR="00C243BE">
        <w:t xml:space="preserve"> und einem 88-jährigen Mann nur eine 25-prozentige Chance hätte, das letzte Beatmungsgerät zu bekommen. Das wäre zwar diskriminierungsfrei, aber nach dem BMG-Referentenentwurf stehen ihre Chancen deutlich besser. </w:t>
      </w:r>
    </w:p>
    <w:p w14:paraId="692AA201" w14:textId="77777777" w:rsidR="00C243BE" w:rsidRDefault="00C243BE" w:rsidP="00825191">
      <w:r>
        <w:t>Das ist jedenfalls eine nachvollziehbare Erklärung für das vorliegende Papier. Und vielleicht ist es einfach eine menschliche Überforderung, einen diskriminierungsfreien Gesetzentwurf zu verfassen, durch den die eigenen Chancen reduziert werden</w:t>
      </w:r>
      <w:r w:rsidR="00207F42">
        <w:t xml:space="preserve"> könnten</w:t>
      </w:r>
      <w:r>
        <w:t>.</w:t>
      </w:r>
    </w:p>
    <w:p w14:paraId="2395E3CC" w14:textId="77777777" w:rsidR="00F87321" w:rsidRDefault="00571498" w:rsidP="00571498">
      <w:pPr>
        <w:pStyle w:val="berschrift1"/>
      </w:pPr>
      <w:r>
        <w:br/>
      </w:r>
      <w:r w:rsidR="00F87321">
        <w:t>Befürchtung</w:t>
      </w:r>
    </w:p>
    <w:p w14:paraId="4850BE02" w14:textId="77777777" w:rsidR="00F87321" w:rsidRDefault="00F87321" w:rsidP="00825191">
      <w:r>
        <w:t>Es ist</w:t>
      </w:r>
      <w:r w:rsidR="00571498">
        <w:t xml:space="preserve"> </w:t>
      </w:r>
      <w:r w:rsidR="00676FB9">
        <w:t xml:space="preserve">nun </w:t>
      </w:r>
      <w:r w:rsidR="00571498">
        <w:t>zu befürchten, dass</w:t>
      </w:r>
      <w:r>
        <w:t xml:space="preserve"> R</w:t>
      </w:r>
      <w:r w:rsidR="00571498">
        <w:t>egelungen zu</w:t>
      </w:r>
      <w:r>
        <w:t xml:space="preserve"> Aus-, Fort- und Weiterbildung</w:t>
      </w:r>
      <w:r w:rsidR="00571498">
        <w:t>en im aktuellen Gesetzentwurf absichtlich fehlen, um eine entsprechende Ergänzung als Entgegenkommen gegenüber der Zivilgesellschaft ausgeben zu können. Aus demselben Grund werden eventuell die Vorgaben zur Beteiligung einer Fachperson bei Menschen mit Behinderung oder Vorerkrankung entschärft.</w:t>
      </w:r>
    </w:p>
    <w:p w14:paraId="5C9635B5" w14:textId="77777777" w:rsidR="00571498" w:rsidRDefault="00571498" w:rsidP="00825191">
      <w:r>
        <w:t>An dem Grundproblem ändern solche kaum mehr als kosmetischen Korrekturen allerdings nichts: Das vorgesehene A</w:t>
      </w:r>
      <w:r w:rsidR="00F13523">
        <w:t>uswahlverfahren ist keineswegs</w:t>
      </w:r>
      <w:r>
        <w:t xml:space="preserve"> diskriminierungsärmer</w:t>
      </w:r>
      <w:r w:rsidR="00F13523">
        <w:t xml:space="preserve"> als es die vo</w:t>
      </w:r>
      <w:r>
        <w:t>m Bundesverfassungsgericht beanstandeten DIVI-Empfehlungen waren. Woher nimmt das BMG den Optimismus, dass diese gesetzlichen Regelungen nicht vom Bundesver</w:t>
      </w:r>
      <w:r w:rsidR="00F13523">
        <w:t>fassungsgericht kassiert werden?</w:t>
      </w:r>
      <w:r>
        <w:t xml:space="preserve"> </w:t>
      </w:r>
      <w:r w:rsidR="00F13523">
        <w:t>Und wenn man sich im BMG schon so gut aufs Rechnen versteht: Was wird die Steuerzahler*innen ein weiteres Triage-Verfahren vor dem Bundesverfassungsgericht kosten?</w:t>
      </w:r>
    </w:p>
    <w:p w14:paraId="09973893" w14:textId="77777777" w:rsidR="00F13523" w:rsidRDefault="00F13523" w:rsidP="00825191">
      <w:r>
        <w:t xml:space="preserve">Vor allem aber: Welche Respektlosigkeit </w:t>
      </w:r>
      <w:r w:rsidR="00A95B3F">
        <w:t>gegenüber der Würde und dem Leben behinderter Menschen bedeutet der vorliegende Entwurf, der Diskriminierung und</w:t>
      </w:r>
      <w:r w:rsidR="00DF6194">
        <w:t xml:space="preserve"> </w:t>
      </w:r>
      <w:r w:rsidR="00A95B3F">
        <w:t>L</w:t>
      </w:r>
      <w:r w:rsidR="00DF6194">
        <w:t>ebensgefä</w:t>
      </w:r>
      <w:r w:rsidR="00A95B3F">
        <w:t>hr</w:t>
      </w:r>
      <w:r w:rsidR="00DF6194">
        <w:t>dung</w:t>
      </w:r>
      <w:r w:rsidR="00A95B3F">
        <w:t xml:space="preserve"> fortführt und </w:t>
      </w:r>
      <w:r w:rsidR="00DF6194">
        <w:t xml:space="preserve">diese </w:t>
      </w:r>
      <w:r w:rsidR="00A95B3F">
        <w:t>nicht, wie vom höchsten deutschen Gericht gefordert, „unverzüglich“</w:t>
      </w:r>
      <w:r w:rsidR="00DF6194">
        <w:t xml:space="preserve"> beendet</w:t>
      </w:r>
      <w:r w:rsidR="00676FB9">
        <w:t>?</w:t>
      </w:r>
      <w:r w:rsidR="00A95B3F">
        <w:t>!</w:t>
      </w:r>
    </w:p>
    <w:p w14:paraId="09620E63" w14:textId="77777777" w:rsidR="00060B6D" w:rsidRDefault="00060B6D" w:rsidP="00060B6D">
      <w:pPr>
        <w:pStyle w:val="berschrift1"/>
      </w:pPr>
      <w:r>
        <w:br/>
        <w:t>Anerkennung: Frist zur Stellungnahme</w:t>
      </w:r>
    </w:p>
    <w:p w14:paraId="11CE9B2C" w14:textId="77777777" w:rsidR="00060B6D" w:rsidRDefault="009B036F" w:rsidP="00825191">
      <w:r>
        <w:t>Auch w</w:t>
      </w:r>
      <w:r w:rsidR="00060B6D">
        <w:t>enn anscheinend noch nicht verstanden worden ist, wie Partizipation im Sinne der UN-Behindertenrechtskonvention</w:t>
      </w:r>
      <w:r w:rsidR="00E26B4A">
        <w:t xml:space="preserve"> (UN-BRK)</w:t>
      </w:r>
      <w:r w:rsidR="00060B6D">
        <w:t xml:space="preserve"> umzusetzen ist (wir empfehlen die Lektüre des General Comment </w:t>
      </w:r>
      <w:r w:rsidR="001D44C6">
        <w:t xml:space="preserve">Nr. 7 </w:t>
      </w:r>
      <w:r w:rsidR="00060B6D">
        <w:t>vom Herbst 2018 zu dem Thema), haben wir erfreut zur Kenntnis genommen, dass eine Frist von über fünf Wochen für die Stellungnahmen eingeräumt wurde. Das lässt zumindest hoffen, dass nicht alle Appelle ungehört verhallen.</w:t>
      </w:r>
    </w:p>
    <w:p w14:paraId="3E23AB18" w14:textId="77777777" w:rsidR="003D079A" w:rsidRDefault="0083427E" w:rsidP="006B00E8">
      <w:pPr>
        <w:pStyle w:val="berschrift1"/>
      </w:pPr>
      <w:r>
        <w:br/>
      </w:r>
      <w:r w:rsidR="003D079A">
        <w:t xml:space="preserve">Anhang: </w:t>
      </w:r>
      <w:r w:rsidR="006B00E8">
        <w:t xml:space="preserve">Bislang weitgehend </w:t>
      </w:r>
      <w:r w:rsidR="003D079A">
        <w:t>unbeantwortete Fragen</w:t>
      </w:r>
      <w:r w:rsidR="006B00E8">
        <w:t xml:space="preserve"> aus</w:t>
      </w:r>
      <w:r w:rsidR="00375971">
        <w:t xml:space="preserve"> dem Fachgespräch vom 11. Juni 2022 und</w:t>
      </w:r>
      <w:r w:rsidR="006B00E8">
        <w:t xml:space="preserve"> dem Schreiben an den BMG-Staatssekretär Dr. Thomas Steffen vom 13. Juni 2022:</w:t>
      </w:r>
    </w:p>
    <w:p w14:paraId="796795D3" w14:textId="77777777" w:rsidR="006B00E8" w:rsidRDefault="006B00E8" w:rsidP="006B00E8">
      <w:pPr>
        <w:pStyle w:val="Default"/>
      </w:pPr>
    </w:p>
    <w:p w14:paraId="15EBC541" w14:textId="77777777" w:rsidR="001834A1" w:rsidRDefault="006B00E8" w:rsidP="001834A1">
      <w:pPr>
        <w:pStyle w:val="Listenabsatz"/>
        <w:numPr>
          <w:ilvl w:val="0"/>
          <w:numId w:val="1"/>
        </w:numPr>
      </w:pPr>
      <w:r>
        <w:t>Wie</w:t>
      </w:r>
      <w:r w:rsidR="001834A1">
        <w:t xml:space="preserve"> </w:t>
      </w:r>
      <w:r>
        <w:t>ist</w:t>
      </w:r>
      <w:r w:rsidR="001834A1">
        <w:t xml:space="preserve"> </w:t>
      </w:r>
      <w:r>
        <w:t>der</w:t>
      </w:r>
      <w:r w:rsidR="001834A1">
        <w:t xml:space="preserve"> </w:t>
      </w:r>
      <w:r>
        <w:t>Zweck</w:t>
      </w:r>
      <w:r w:rsidR="001834A1">
        <w:t xml:space="preserve"> </w:t>
      </w:r>
      <w:r>
        <w:t>des</w:t>
      </w:r>
      <w:r w:rsidR="001834A1">
        <w:t xml:space="preserve"> </w:t>
      </w:r>
      <w:r>
        <w:t>Gesetzes</w:t>
      </w:r>
      <w:r w:rsidR="001834A1">
        <w:t xml:space="preserve"> </w:t>
      </w:r>
      <w:r>
        <w:t>umschrieben?</w:t>
      </w:r>
      <w:r w:rsidR="001834A1">
        <w:t xml:space="preserve"> </w:t>
      </w:r>
      <w:r>
        <w:t>(Einleitung</w:t>
      </w:r>
      <w:r w:rsidR="001834A1">
        <w:t xml:space="preserve"> </w:t>
      </w:r>
      <w:r>
        <w:t>fehlte)</w:t>
      </w:r>
    </w:p>
    <w:p w14:paraId="10FAFCFF" w14:textId="77777777" w:rsidR="006B00E8" w:rsidRDefault="006B00E8" w:rsidP="001834A1">
      <w:pPr>
        <w:pStyle w:val="Listenabsatz"/>
        <w:numPr>
          <w:ilvl w:val="0"/>
          <w:numId w:val="1"/>
        </w:numPr>
      </w:pPr>
      <w:r>
        <w:t>Findet</w:t>
      </w:r>
      <w:r w:rsidR="001834A1">
        <w:t xml:space="preserve"> </w:t>
      </w:r>
      <w:r>
        <w:t>sich</w:t>
      </w:r>
      <w:r w:rsidR="001834A1">
        <w:t xml:space="preserve"> </w:t>
      </w:r>
      <w:r>
        <w:t>in</w:t>
      </w:r>
      <w:r w:rsidR="001834A1">
        <w:t xml:space="preserve"> </w:t>
      </w:r>
      <w:r>
        <w:t>den</w:t>
      </w:r>
      <w:r w:rsidR="001834A1">
        <w:t xml:space="preserve"> </w:t>
      </w:r>
      <w:r>
        <w:t>nicht</w:t>
      </w:r>
      <w:r w:rsidR="001834A1">
        <w:t xml:space="preserve"> </w:t>
      </w:r>
      <w:r>
        <w:t>übersandten</w:t>
      </w:r>
      <w:r w:rsidR="001834A1">
        <w:t xml:space="preserve"> </w:t>
      </w:r>
      <w:r>
        <w:t>Teilen</w:t>
      </w:r>
      <w:r w:rsidR="001834A1">
        <w:t xml:space="preserve"> </w:t>
      </w:r>
      <w:r>
        <w:t>des</w:t>
      </w:r>
      <w:r w:rsidR="001834A1">
        <w:t xml:space="preserve"> </w:t>
      </w:r>
      <w:r>
        <w:t>Gesetzes</w:t>
      </w:r>
      <w:r w:rsidR="001834A1">
        <w:t xml:space="preserve"> </w:t>
      </w:r>
      <w:r>
        <w:t>eine</w:t>
      </w:r>
      <w:r w:rsidR="001834A1">
        <w:t xml:space="preserve"> </w:t>
      </w:r>
      <w:r>
        <w:t>Definition</w:t>
      </w:r>
      <w:r w:rsidR="001834A1">
        <w:t xml:space="preserve"> </w:t>
      </w:r>
      <w:r>
        <w:t>von</w:t>
      </w:r>
      <w:r w:rsidR="001834A1">
        <w:t xml:space="preserve"> </w:t>
      </w:r>
      <w:r>
        <w:t>„kurzfristiger</w:t>
      </w:r>
      <w:r w:rsidR="001834A1">
        <w:t xml:space="preserve"> </w:t>
      </w:r>
      <w:r>
        <w:t>Überlebenswahrscheinlichkeit“</w:t>
      </w:r>
      <w:r w:rsidR="001834A1">
        <w:t xml:space="preserve"> </w:t>
      </w:r>
      <w:r>
        <w:t>und</w:t>
      </w:r>
      <w:r w:rsidR="001834A1">
        <w:t xml:space="preserve"> </w:t>
      </w:r>
      <w:r>
        <w:t>wenn</w:t>
      </w:r>
      <w:r w:rsidR="001834A1">
        <w:t xml:space="preserve"> </w:t>
      </w:r>
      <w:r>
        <w:t>ja,</w:t>
      </w:r>
      <w:r w:rsidR="001834A1">
        <w:t xml:space="preserve"> </w:t>
      </w:r>
      <w:r>
        <w:t>wie</w:t>
      </w:r>
      <w:r w:rsidR="001834A1">
        <w:t xml:space="preserve"> </w:t>
      </w:r>
      <w:r>
        <w:t>lautet</w:t>
      </w:r>
      <w:r w:rsidR="001834A1">
        <w:t xml:space="preserve"> </w:t>
      </w:r>
      <w:r>
        <w:t>sie?</w:t>
      </w:r>
    </w:p>
    <w:p w14:paraId="07C886D3" w14:textId="77777777" w:rsidR="001834A1" w:rsidRDefault="006B00E8" w:rsidP="001834A1">
      <w:pPr>
        <w:pStyle w:val="Listenabsatz"/>
        <w:numPr>
          <w:ilvl w:val="0"/>
          <w:numId w:val="1"/>
        </w:numPr>
      </w:pPr>
      <w:r>
        <w:t>Sollte</w:t>
      </w:r>
      <w:r w:rsidR="001834A1">
        <w:t xml:space="preserve"> </w:t>
      </w:r>
      <w:r>
        <w:t>die</w:t>
      </w:r>
      <w:r w:rsidR="001834A1">
        <w:t xml:space="preserve"> </w:t>
      </w:r>
      <w:r>
        <w:t>„kurzfristige</w:t>
      </w:r>
      <w:r w:rsidR="001834A1">
        <w:t xml:space="preserve"> </w:t>
      </w:r>
      <w:r>
        <w:t>Überlebenswahrscheinlichkeit“</w:t>
      </w:r>
      <w:r w:rsidR="001834A1">
        <w:t xml:space="preserve"> </w:t>
      </w:r>
      <w:r>
        <w:t>nicht</w:t>
      </w:r>
      <w:r w:rsidR="001834A1">
        <w:t xml:space="preserve"> </w:t>
      </w:r>
      <w:r>
        <w:t>lediglich</w:t>
      </w:r>
      <w:r w:rsidR="001834A1">
        <w:t xml:space="preserve"> </w:t>
      </w:r>
      <w:r>
        <w:t>als</w:t>
      </w:r>
      <w:r w:rsidR="001834A1">
        <w:t xml:space="preserve"> </w:t>
      </w:r>
      <w:r>
        <w:t>das</w:t>
      </w:r>
      <w:r w:rsidR="001834A1">
        <w:t xml:space="preserve"> </w:t>
      </w:r>
      <w:r>
        <w:t>Bestehen</w:t>
      </w:r>
      <w:r w:rsidR="001834A1">
        <w:t xml:space="preserve"> </w:t>
      </w:r>
      <w:r>
        <w:t>einer</w:t>
      </w:r>
      <w:r w:rsidR="001834A1">
        <w:t xml:space="preserve"> </w:t>
      </w:r>
      <w:r>
        <w:t>Überlebenschance</w:t>
      </w:r>
      <w:r w:rsidR="001834A1">
        <w:t xml:space="preserve"> </w:t>
      </w:r>
      <w:r>
        <w:t>definiert</w:t>
      </w:r>
      <w:r w:rsidR="001834A1">
        <w:t xml:space="preserve"> </w:t>
      </w:r>
      <w:r>
        <w:t>werden,</w:t>
      </w:r>
      <w:r w:rsidR="001834A1">
        <w:t xml:space="preserve"> </w:t>
      </w:r>
      <w:r>
        <w:t>sondern</w:t>
      </w:r>
      <w:r w:rsidR="001834A1">
        <w:t xml:space="preserve"> </w:t>
      </w:r>
      <w:r>
        <w:t>vielmehr</w:t>
      </w:r>
      <w:r w:rsidR="001834A1">
        <w:t xml:space="preserve"> </w:t>
      </w:r>
      <w:r>
        <w:t>auf</w:t>
      </w:r>
      <w:r w:rsidR="001834A1">
        <w:t xml:space="preserve"> </w:t>
      </w:r>
      <w:r>
        <w:t>einen</w:t>
      </w:r>
      <w:r w:rsidR="001834A1">
        <w:t xml:space="preserve"> </w:t>
      </w:r>
      <w:r>
        <w:t>Vergleich</w:t>
      </w:r>
      <w:r w:rsidR="001834A1">
        <w:t xml:space="preserve"> </w:t>
      </w:r>
      <w:r>
        <w:t>verschiedener</w:t>
      </w:r>
      <w:r w:rsidR="001834A1">
        <w:t xml:space="preserve"> </w:t>
      </w:r>
      <w:r>
        <w:t>Überlebenswahrscheinlichkeiten</w:t>
      </w:r>
      <w:r w:rsidR="001834A1">
        <w:t xml:space="preserve"> </w:t>
      </w:r>
      <w:r>
        <w:t>abzielen:</w:t>
      </w:r>
      <w:r w:rsidR="001834A1">
        <w:t xml:space="preserve"> </w:t>
      </w:r>
      <w:r>
        <w:t>Was</w:t>
      </w:r>
      <w:r w:rsidR="001834A1">
        <w:t xml:space="preserve"> </w:t>
      </w:r>
      <w:r>
        <w:t>war</w:t>
      </w:r>
      <w:r w:rsidR="001834A1">
        <w:t xml:space="preserve"> </w:t>
      </w:r>
      <w:r>
        <w:t>der</w:t>
      </w:r>
      <w:r w:rsidR="001834A1">
        <w:t xml:space="preserve"> </w:t>
      </w:r>
      <w:r>
        <w:t>Grund</w:t>
      </w:r>
      <w:r w:rsidR="001834A1">
        <w:t xml:space="preserve"> </w:t>
      </w:r>
      <w:r>
        <w:t>für</w:t>
      </w:r>
      <w:r w:rsidR="001834A1">
        <w:t xml:space="preserve"> </w:t>
      </w:r>
      <w:r>
        <w:t>die</w:t>
      </w:r>
      <w:r w:rsidR="001834A1">
        <w:t xml:space="preserve"> </w:t>
      </w:r>
      <w:r>
        <w:t>Streichung</w:t>
      </w:r>
      <w:r w:rsidR="001834A1">
        <w:t xml:space="preserve"> </w:t>
      </w:r>
      <w:r>
        <w:t>der</w:t>
      </w:r>
      <w:r w:rsidR="001834A1">
        <w:t xml:space="preserve"> </w:t>
      </w:r>
      <w:r>
        <w:t>Ex-Post-Triage,</w:t>
      </w:r>
      <w:r w:rsidR="001834A1">
        <w:t xml:space="preserve"> </w:t>
      </w:r>
      <w:r>
        <w:t>obwohl</w:t>
      </w:r>
      <w:r w:rsidR="001834A1">
        <w:t xml:space="preserve"> </w:t>
      </w:r>
      <w:r>
        <w:t>die</w:t>
      </w:r>
      <w:r w:rsidR="001834A1">
        <w:t xml:space="preserve"> </w:t>
      </w:r>
      <w:r>
        <w:t>Überlebenswahrscheinlichkeit</w:t>
      </w:r>
      <w:r w:rsidR="001834A1">
        <w:t xml:space="preserve"> </w:t>
      </w:r>
      <w:r>
        <w:t>mit</w:t>
      </w:r>
      <w:r w:rsidR="001834A1">
        <w:t xml:space="preserve"> </w:t>
      </w:r>
      <w:r>
        <w:t>der</w:t>
      </w:r>
      <w:r w:rsidR="001834A1">
        <w:t xml:space="preserve"> </w:t>
      </w:r>
      <w:r>
        <w:t>Dauer</w:t>
      </w:r>
      <w:r w:rsidR="001834A1">
        <w:t xml:space="preserve"> </w:t>
      </w:r>
      <w:r>
        <w:t>der</w:t>
      </w:r>
      <w:r w:rsidR="001834A1">
        <w:t xml:space="preserve"> </w:t>
      </w:r>
      <w:r>
        <w:t>Behandlung</w:t>
      </w:r>
      <w:r w:rsidR="001834A1">
        <w:t xml:space="preserve"> </w:t>
      </w:r>
      <w:r>
        <w:t>sinkt?</w:t>
      </w:r>
    </w:p>
    <w:p w14:paraId="32E90B5E" w14:textId="77777777" w:rsidR="006B00E8" w:rsidRDefault="006B00E8" w:rsidP="001834A1">
      <w:pPr>
        <w:pStyle w:val="Listenabsatz"/>
        <w:numPr>
          <w:ilvl w:val="0"/>
          <w:numId w:val="1"/>
        </w:numPr>
      </w:pPr>
      <w:r>
        <w:t>Sollte</w:t>
      </w:r>
      <w:r w:rsidR="001834A1">
        <w:t xml:space="preserve"> </w:t>
      </w:r>
      <w:r>
        <w:t>die</w:t>
      </w:r>
      <w:r w:rsidR="001834A1">
        <w:t xml:space="preserve"> </w:t>
      </w:r>
      <w:r>
        <w:t>Entscheidung</w:t>
      </w:r>
      <w:r w:rsidR="001834A1">
        <w:t xml:space="preserve"> </w:t>
      </w:r>
      <w:r>
        <w:t>nach</w:t>
      </w:r>
      <w:r w:rsidR="001834A1">
        <w:t xml:space="preserve"> </w:t>
      </w:r>
      <w:r>
        <w:t>„kurzfristiger</w:t>
      </w:r>
      <w:r w:rsidR="00823BCE">
        <w:t xml:space="preserve"> </w:t>
      </w:r>
      <w:r>
        <w:t>Überlebenswahrscheinlichkeit“</w:t>
      </w:r>
      <w:r w:rsidR="001834A1">
        <w:t xml:space="preserve"> </w:t>
      </w:r>
      <w:r>
        <w:t>tatsächlich</w:t>
      </w:r>
      <w:r w:rsidR="001834A1">
        <w:t xml:space="preserve"> </w:t>
      </w:r>
      <w:r>
        <w:t>ein</w:t>
      </w:r>
      <w:r w:rsidR="001834A1">
        <w:t xml:space="preserve"> </w:t>
      </w:r>
      <w:r>
        <w:t>Abwägen</w:t>
      </w:r>
      <w:r w:rsidR="001834A1">
        <w:t xml:space="preserve"> </w:t>
      </w:r>
      <w:r>
        <w:t>von</w:t>
      </w:r>
      <w:r w:rsidR="001834A1">
        <w:t xml:space="preserve"> </w:t>
      </w:r>
      <w:r>
        <w:t>Chancen</w:t>
      </w:r>
      <w:r w:rsidR="001834A1">
        <w:t xml:space="preserve"> </w:t>
      </w:r>
      <w:r>
        <w:t>implizieren:</w:t>
      </w:r>
      <w:r w:rsidR="001834A1">
        <w:t xml:space="preserve"> </w:t>
      </w:r>
      <w:r>
        <w:t>Wie</w:t>
      </w:r>
      <w:r w:rsidR="001834A1">
        <w:t xml:space="preserve"> </w:t>
      </w:r>
      <w:r>
        <w:t>ist</w:t>
      </w:r>
      <w:r w:rsidR="001834A1">
        <w:t xml:space="preserve"> </w:t>
      </w:r>
      <w:r>
        <w:t>dies</w:t>
      </w:r>
      <w:r w:rsidR="001834A1">
        <w:t xml:space="preserve"> </w:t>
      </w:r>
      <w:r>
        <w:t>mit</w:t>
      </w:r>
      <w:r w:rsidR="001834A1">
        <w:t xml:space="preserve"> </w:t>
      </w:r>
      <w:r>
        <w:t>dem</w:t>
      </w:r>
      <w:r w:rsidR="001834A1">
        <w:t xml:space="preserve"> </w:t>
      </w:r>
      <w:r>
        <w:t>Grundsatz</w:t>
      </w:r>
      <w:r w:rsidR="001834A1">
        <w:t xml:space="preserve"> </w:t>
      </w:r>
      <w:r>
        <w:t>der</w:t>
      </w:r>
      <w:r w:rsidR="001834A1">
        <w:t xml:space="preserve"> </w:t>
      </w:r>
      <w:r>
        <w:t>Lebenswertindifferenz</w:t>
      </w:r>
      <w:r w:rsidR="001834A1">
        <w:t xml:space="preserve"> </w:t>
      </w:r>
      <w:r>
        <w:t>vereinbar</w:t>
      </w:r>
      <w:r w:rsidR="001834A1">
        <w:t xml:space="preserve"> </w:t>
      </w:r>
      <w:r>
        <w:t>bzw.</w:t>
      </w:r>
      <w:r w:rsidR="001834A1">
        <w:t xml:space="preserve"> </w:t>
      </w:r>
      <w:r>
        <w:t>wie</w:t>
      </w:r>
      <w:r w:rsidR="001834A1">
        <w:t xml:space="preserve"> </w:t>
      </w:r>
      <w:r>
        <w:t>wird</w:t>
      </w:r>
      <w:r w:rsidR="001834A1">
        <w:t xml:space="preserve"> </w:t>
      </w:r>
      <w:r>
        <w:t>eine</w:t>
      </w:r>
      <w:r w:rsidR="001834A1">
        <w:t xml:space="preserve"> </w:t>
      </w:r>
      <w:r>
        <w:t>Abkehr</w:t>
      </w:r>
      <w:r w:rsidR="001834A1">
        <w:t xml:space="preserve"> </w:t>
      </w:r>
      <w:r>
        <w:t>von</w:t>
      </w:r>
      <w:r w:rsidR="001834A1">
        <w:t xml:space="preserve"> </w:t>
      </w:r>
      <w:r>
        <w:t>diesem</w:t>
      </w:r>
      <w:r w:rsidR="001834A1">
        <w:t xml:space="preserve"> </w:t>
      </w:r>
      <w:r>
        <w:t>Grundsatz</w:t>
      </w:r>
      <w:r w:rsidR="001834A1">
        <w:t xml:space="preserve"> </w:t>
      </w:r>
      <w:r>
        <w:t>verfassungsrechtlich</w:t>
      </w:r>
      <w:r w:rsidR="001834A1">
        <w:t xml:space="preserve"> </w:t>
      </w:r>
      <w:r>
        <w:t>vertretbar</w:t>
      </w:r>
      <w:r w:rsidR="001834A1">
        <w:t xml:space="preserve"> </w:t>
      </w:r>
      <w:r>
        <w:t>begründet?</w:t>
      </w:r>
    </w:p>
    <w:p w14:paraId="3165F043" w14:textId="77777777" w:rsidR="006B00E8" w:rsidRDefault="006B00E8" w:rsidP="006B00E8">
      <w:pPr>
        <w:pStyle w:val="Listenabsatz"/>
        <w:numPr>
          <w:ilvl w:val="0"/>
          <w:numId w:val="1"/>
        </w:numPr>
      </w:pPr>
      <w:r>
        <w:t>Die</w:t>
      </w:r>
      <w:r w:rsidR="001834A1">
        <w:t xml:space="preserve"> </w:t>
      </w:r>
      <w:r>
        <w:t>Frage</w:t>
      </w:r>
      <w:r w:rsidR="001834A1">
        <w:t xml:space="preserve"> </w:t>
      </w:r>
      <w:r>
        <w:t>danach,</w:t>
      </w:r>
      <w:r w:rsidR="001834A1">
        <w:t xml:space="preserve"> </w:t>
      </w:r>
      <w:r>
        <w:t>ob</w:t>
      </w:r>
      <w:r w:rsidR="001834A1">
        <w:t xml:space="preserve"> </w:t>
      </w:r>
      <w:r>
        <w:t>alternative</w:t>
      </w:r>
      <w:r w:rsidR="001834A1">
        <w:t xml:space="preserve"> </w:t>
      </w:r>
      <w:r>
        <w:t>Kriterien</w:t>
      </w:r>
      <w:r w:rsidR="001834A1">
        <w:t xml:space="preserve"> </w:t>
      </w:r>
      <w:r>
        <w:t>zur</w:t>
      </w:r>
      <w:r w:rsidR="001834A1">
        <w:t xml:space="preserve"> </w:t>
      </w:r>
      <w:r>
        <w:t>Überlebenswahrscheinlichkeit</w:t>
      </w:r>
      <w:r w:rsidR="001834A1">
        <w:t xml:space="preserve"> </w:t>
      </w:r>
      <w:r>
        <w:t>in</w:t>
      </w:r>
      <w:r w:rsidR="001834A1">
        <w:t xml:space="preserve"> </w:t>
      </w:r>
      <w:r>
        <w:t>Betracht</w:t>
      </w:r>
      <w:r w:rsidR="001834A1">
        <w:t xml:space="preserve"> </w:t>
      </w:r>
      <w:r>
        <w:t>gezogen</w:t>
      </w:r>
      <w:r w:rsidR="001834A1">
        <w:t xml:space="preserve"> </w:t>
      </w:r>
      <w:r>
        <w:t>wurden,</w:t>
      </w:r>
      <w:r w:rsidR="001834A1">
        <w:t xml:space="preserve"> </w:t>
      </w:r>
      <w:r>
        <w:t>wurde</w:t>
      </w:r>
      <w:r w:rsidR="001834A1">
        <w:t xml:space="preserve"> </w:t>
      </w:r>
      <w:r>
        <w:t>in</w:t>
      </w:r>
      <w:r w:rsidR="001834A1">
        <w:t xml:space="preserve"> </w:t>
      </w:r>
      <w:r>
        <w:t>der</w:t>
      </w:r>
      <w:r w:rsidR="001834A1">
        <w:t xml:space="preserve"> </w:t>
      </w:r>
      <w:r>
        <w:t>Sitzung</w:t>
      </w:r>
      <w:r w:rsidR="001834A1">
        <w:t xml:space="preserve"> </w:t>
      </w:r>
      <w:r>
        <w:t>am</w:t>
      </w:r>
      <w:r w:rsidR="001834A1">
        <w:t xml:space="preserve"> </w:t>
      </w:r>
      <w:r>
        <w:t>Freitag</w:t>
      </w:r>
      <w:r w:rsidR="001834A1">
        <w:t xml:space="preserve"> </w:t>
      </w:r>
      <w:r>
        <w:t>dahingehend</w:t>
      </w:r>
      <w:r w:rsidR="001834A1">
        <w:t xml:space="preserve"> </w:t>
      </w:r>
      <w:r>
        <w:t>beantwortet,</w:t>
      </w:r>
      <w:r w:rsidR="001834A1">
        <w:t xml:space="preserve"> </w:t>
      </w:r>
      <w:r>
        <w:t>dass</w:t>
      </w:r>
      <w:r w:rsidR="001834A1">
        <w:t xml:space="preserve"> </w:t>
      </w:r>
      <w:r>
        <w:t>Rz.123</w:t>
      </w:r>
      <w:r w:rsidR="001834A1">
        <w:t xml:space="preserve"> </w:t>
      </w:r>
      <w:r>
        <w:t>des</w:t>
      </w:r>
      <w:r w:rsidR="001834A1">
        <w:t xml:space="preserve"> </w:t>
      </w:r>
      <w:r>
        <w:t>Bundesverfassungsgerichtsurteils</w:t>
      </w:r>
      <w:r w:rsidR="001834A1">
        <w:t xml:space="preserve"> </w:t>
      </w:r>
      <w:r>
        <w:t>allein</w:t>
      </w:r>
      <w:r w:rsidR="001834A1">
        <w:t xml:space="preserve"> </w:t>
      </w:r>
      <w:r>
        <w:t>dieses</w:t>
      </w:r>
      <w:r w:rsidR="001834A1">
        <w:t xml:space="preserve"> </w:t>
      </w:r>
      <w:r>
        <w:t>Kriterium</w:t>
      </w:r>
      <w:r w:rsidR="001834A1">
        <w:t xml:space="preserve"> </w:t>
      </w:r>
      <w:r>
        <w:t>zulasse.</w:t>
      </w:r>
      <w:r w:rsidR="001834A1">
        <w:t xml:space="preserve"> </w:t>
      </w:r>
      <w:r>
        <w:t>Trifft</w:t>
      </w:r>
      <w:r w:rsidR="001834A1">
        <w:t xml:space="preserve"> </w:t>
      </w:r>
      <w:r>
        <w:t>es</w:t>
      </w:r>
      <w:r w:rsidR="001834A1">
        <w:t xml:space="preserve"> </w:t>
      </w:r>
      <w:r>
        <w:t>zu,</w:t>
      </w:r>
      <w:r w:rsidR="001834A1">
        <w:t xml:space="preserve"> </w:t>
      </w:r>
      <w:r>
        <w:t>dass</w:t>
      </w:r>
      <w:r w:rsidR="001834A1">
        <w:t xml:space="preserve"> </w:t>
      </w:r>
      <w:r>
        <w:t>das</w:t>
      </w:r>
      <w:r w:rsidR="001834A1">
        <w:t xml:space="preserve"> </w:t>
      </w:r>
      <w:r>
        <w:t>die</w:t>
      </w:r>
      <w:r w:rsidR="001834A1">
        <w:t xml:space="preserve"> </w:t>
      </w:r>
      <w:r>
        <w:t>Auffassung</w:t>
      </w:r>
      <w:r w:rsidR="001834A1">
        <w:t xml:space="preserve"> </w:t>
      </w:r>
      <w:r>
        <w:t>des</w:t>
      </w:r>
      <w:r w:rsidR="001834A1">
        <w:t xml:space="preserve"> </w:t>
      </w:r>
      <w:r>
        <w:t>Ministeriums</w:t>
      </w:r>
      <w:r w:rsidR="001834A1">
        <w:t xml:space="preserve"> </w:t>
      </w:r>
      <w:r>
        <w:t>ist?</w:t>
      </w:r>
    </w:p>
    <w:p w14:paraId="2EBF0F63" w14:textId="77777777" w:rsidR="006B00E8" w:rsidRDefault="006B00E8" w:rsidP="006B00E8">
      <w:pPr>
        <w:pStyle w:val="Listenabsatz"/>
        <w:numPr>
          <w:ilvl w:val="0"/>
          <w:numId w:val="1"/>
        </w:numPr>
      </w:pPr>
      <w:r>
        <w:t>Wie</w:t>
      </w:r>
      <w:r w:rsidR="0018097A">
        <w:t xml:space="preserve"> </w:t>
      </w:r>
      <w:r>
        <w:t>soll</w:t>
      </w:r>
      <w:r w:rsidR="0018097A">
        <w:t xml:space="preserve"> </w:t>
      </w:r>
      <w:r>
        <w:t>eine</w:t>
      </w:r>
      <w:r w:rsidR="0018097A">
        <w:t xml:space="preserve"> </w:t>
      </w:r>
      <w:r>
        <w:t>Priorisierung</w:t>
      </w:r>
      <w:r w:rsidR="0018097A">
        <w:t xml:space="preserve"> </w:t>
      </w:r>
      <w:r>
        <w:t>bei</w:t>
      </w:r>
      <w:r w:rsidR="0018097A">
        <w:t xml:space="preserve"> </w:t>
      </w:r>
      <w:r>
        <w:t>Personen</w:t>
      </w:r>
      <w:r w:rsidR="0018097A">
        <w:t xml:space="preserve"> </w:t>
      </w:r>
      <w:r>
        <w:t>bei</w:t>
      </w:r>
      <w:r w:rsidR="0018097A">
        <w:t xml:space="preserve"> </w:t>
      </w:r>
      <w:r>
        <w:t>gleicher</w:t>
      </w:r>
      <w:r w:rsidR="0018097A">
        <w:t xml:space="preserve"> </w:t>
      </w:r>
      <w:r>
        <w:t>oder</w:t>
      </w:r>
      <w:r w:rsidR="0018097A">
        <w:t xml:space="preserve"> </w:t>
      </w:r>
      <w:r>
        <w:t>nicht</w:t>
      </w:r>
      <w:r w:rsidR="0018097A">
        <w:t xml:space="preserve"> </w:t>
      </w:r>
      <w:r>
        <w:t>erheblicher</w:t>
      </w:r>
      <w:r w:rsidR="0018097A">
        <w:t xml:space="preserve"> </w:t>
      </w:r>
      <w:r>
        <w:t>Differenz</w:t>
      </w:r>
      <w:r w:rsidR="0018097A">
        <w:t xml:space="preserve"> </w:t>
      </w:r>
      <w:r>
        <w:t>der</w:t>
      </w:r>
      <w:r w:rsidR="0018097A">
        <w:t xml:space="preserve"> </w:t>
      </w:r>
      <w:r>
        <w:t>Überlebenswahrscheinlichkeit</w:t>
      </w:r>
      <w:r w:rsidR="0018097A">
        <w:t xml:space="preserve"> </w:t>
      </w:r>
      <w:r>
        <w:t>ablaufen?</w:t>
      </w:r>
    </w:p>
    <w:p w14:paraId="72BE02A8" w14:textId="77777777" w:rsidR="006B00E8" w:rsidRPr="0096104F" w:rsidRDefault="006B00E8" w:rsidP="006B00E8">
      <w:pPr>
        <w:pStyle w:val="Listenabsatz"/>
        <w:numPr>
          <w:ilvl w:val="0"/>
          <w:numId w:val="1"/>
        </w:numPr>
      </w:pPr>
      <w:r>
        <w:t>Wie</w:t>
      </w:r>
      <w:r w:rsidR="0018097A">
        <w:t xml:space="preserve"> </w:t>
      </w:r>
      <w:r>
        <w:t>soll</w:t>
      </w:r>
      <w:r w:rsidR="0018097A">
        <w:t xml:space="preserve"> </w:t>
      </w:r>
      <w:r>
        <w:t>die</w:t>
      </w:r>
      <w:r w:rsidR="0018097A">
        <w:t xml:space="preserve"> </w:t>
      </w:r>
      <w:r>
        <w:t>Abgrenzung</w:t>
      </w:r>
      <w:r w:rsidR="0018097A">
        <w:t xml:space="preserve"> </w:t>
      </w:r>
      <w:r>
        <w:t>zwischen</w:t>
      </w:r>
      <w:r w:rsidR="0018097A">
        <w:t xml:space="preserve"> </w:t>
      </w:r>
      <w:r>
        <w:t>Komorbidität</w:t>
      </w:r>
      <w:r w:rsidR="0018097A">
        <w:t xml:space="preserve"> </w:t>
      </w:r>
      <w:r>
        <w:t>und</w:t>
      </w:r>
      <w:r w:rsidR="0018097A">
        <w:t xml:space="preserve"> </w:t>
      </w:r>
      <w:r>
        <w:t>Behinderung</w:t>
      </w:r>
      <w:r w:rsidR="0018097A">
        <w:t xml:space="preserve"> </w:t>
      </w:r>
      <w:r>
        <w:t>erfolgen</w:t>
      </w:r>
      <w:r w:rsidR="0018097A">
        <w:t xml:space="preserve"> </w:t>
      </w:r>
      <w:r>
        <w:t>(insbesondere</w:t>
      </w:r>
      <w:r w:rsidR="0018097A">
        <w:t xml:space="preserve"> </w:t>
      </w:r>
      <w:r>
        <w:t>wenn</w:t>
      </w:r>
      <w:r w:rsidR="0018097A">
        <w:t xml:space="preserve"> </w:t>
      </w:r>
      <w:r>
        <w:t>die</w:t>
      </w:r>
      <w:r w:rsidR="0096104F">
        <w:t xml:space="preserve"> </w:t>
      </w:r>
      <w:r>
        <w:t>Komo</w:t>
      </w:r>
      <w:r w:rsidR="0096104F">
        <w:t>r</w:t>
      </w:r>
      <w:r>
        <w:t>bidität</w:t>
      </w:r>
      <w:r w:rsidR="0096104F">
        <w:t xml:space="preserve"> </w:t>
      </w:r>
      <w:r>
        <w:t>gerade</w:t>
      </w:r>
      <w:r w:rsidR="0096104F">
        <w:t xml:space="preserve"> </w:t>
      </w:r>
      <w:r>
        <w:t>die</w:t>
      </w:r>
      <w:r w:rsidR="0096104F">
        <w:t xml:space="preserve"> </w:t>
      </w:r>
      <w:r>
        <w:t>Beeinträchtigung</w:t>
      </w:r>
      <w:r w:rsidR="0096104F">
        <w:t xml:space="preserve"> </w:t>
      </w:r>
      <w:r>
        <w:t>i</w:t>
      </w:r>
      <w:r w:rsidR="0096104F">
        <w:t>s</w:t>
      </w:r>
      <w:r>
        <w:t>t,</w:t>
      </w:r>
      <w:r w:rsidR="0096104F">
        <w:t xml:space="preserve"> </w:t>
      </w:r>
      <w:r>
        <w:t>welche</w:t>
      </w:r>
      <w:r w:rsidR="0096104F">
        <w:t xml:space="preserve"> </w:t>
      </w:r>
      <w:r>
        <w:t>zur</w:t>
      </w:r>
      <w:r w:rsidR="0096104F">
        <w:t xml:space="preserve"> </w:t>
      </w:r>
      <w:r>
        <w:t>Behinderung</w:t>
      </w:r>
      <w:r w:rsidR="0096104F">
        <w:t xml:space="preserve"> </w:t>
      </w:r>
      <w:r>
        <w:t>führt)?</w:t>
      </w:r>
      <w:r w:rsidR="0096104F">
        <w:t xml:space="preserve"> </w:t>
      </w:r>
      <w:r>
        <w:t>Wie</w:t>
      </w:r>
      <w:r w:rsidR="0096104F">
        <w:t xml:space="preserve"> </w:t>
      </w:r>
      <w:r>
        <w:t>soll</w:t>
      </w:r>
      <w:r w:rsidR="0096104F">
        <w:t xml:space="preserve"> </w:t>
      </w:r>
      <w:r>
        <w:t>hierbei</w:t>
      </w:r>
      <w:r w:rsidR="0096104F">
        <w:t xml:space="preserve"> </w:t>
      </w:r>
      <w:r>
        <w:t>eine</w:t>
      </w:r>
      <w:r w:rsidR="0096104F">
        <w:t xml:space="preserve"> </w:t>
      </w:r>
      <w:r>
        <w:t>Diskriminierung</w:t>
      </w:r>
      <w:r w:rsidR="0096104F">
        <w:t xml:space="preserve"> </w:t>
      </w:r>
      <w:r>
        <w:t>wegen</w:t>
      </w:r>
      <w:r w:rsidR="0096104F">
        <w:t xml:space="preserve"> </w:t>
      </w:r>
      <w:r>
        <w:t>Behinderung</w:t>
      </w:r>
      <w:r w:rsidR="0096104F">
        <w:t xml:space="preserve"> </w:t>
      </w:r>
      <w:r>
        <w:t>verhindert</w:t>
      </w:r>
      <w:r w:rsidR="0096104F">
        <w:t xml:space="preserve"> </w:t>
      </w:r>
      <w:r>
        <w:t>werden?</w:t>
      </w:r>
    </w:p>
    <w:p w14:paraId="7E78E1FC" w14:textId="77777777" w:rsidR="006B00E8" w:rsidRDefault="006B00E8" w:rsidP="006B00E8">
      <w:pPr>
        <w:pStyle w:val="Listenabsatz"/>
        <w:numPr>
          <w:ilvl w:val="0"/>
          <w:numId w:val="1"/>
        </w:numPr>
      </w:pPr>
      <w:r>
        <w:t>Ist</w:t>
      </w:r>
      <w:r w:rsidR="0096104F">
        <w:t xml:space="preserve"> </w:t>
      </w:r>
      <w:r>
        <w:t>ein</w:t>
      </w:r>
      <w:r w:rsidR="0096104F">
        <w:t xml:space="preserve"> </w:t>
      </w:r>
      <w:r>
        <w:t>Rechtsweg</w:t>
      </w:r>
      <w:r w:rsidR="0096104F">
        <w:t xml:space="preserve"> </w:t>
      </w:r>
      <w:r>
        <w:t>für</w:t>
      </w:r>
      <w:r w:rsidR="0096104F">
        <w:t xml:space="preserve"> </w:t>
      </w:r>
      <w:r>
        <w:t>Klagen</w:t>
      </w:r>
      <w:r w:rsidR="0096104F">
        <w:t xml:space="preserve"> </w:t>
      </w:r>
      <w:r>
        <w:t>gegen</w:t>
      </w:r>
      <w:r w:rsidR="0096104F">
        <w:t xml:space="preserve"> </w:t>
      </w:r>
      <w:r>
        <w:t>Zuteilungsentscheidungen</w:t>
      </w:r>
      <w:r w:rsidR="0096104F">
        <w:t xml:space="preserve"> </w:t>
      </w:r>
      <w:r>
        <w:t>vorgesehen,</w:t>
      </w:r>
      <w:r w:rsidR="0096104F">
        <w:t xml:space="preserve"> </w:t>
      </w:r>
      <w:r>
        <w:t>insbesondere</w:t>
      </w:r>
      <w:r w:rsidR="0096104F">
        <w:t xml:space="preserve"> </w:t>
      </w:r>
      <w:r>
        <w:t>ein</w:t>
      </w:r>
      <w:r w:rsidR="0096104F">
        <w:t xml:space="preserve"> </w:t>
      </w:r>
      <w:r>
        <w:t>solcher,</w:t>
      </w:r>
      <w:r w:rsidR="0096104F">
        <w:t xml:space="preserve"> </w:t>
      </w:r>
      <w:r>
        <w:t>der</w:t>
      </w:r>
      <w:r w:rsidR="0096104F">
        <w:t xml:space="preserve"> </w:t>
      </w:r>
      <w:r>
        <w:t>der</w:t>
      </w:r>
      <w:r w:rsidR="0096104F">
        <w:t xml:space="preserve"> </w:t>
      </w:r>
      <w:r>
        <w:t>extremen</w:t>
      </w:r>
      <w:r w:rsidR="0096104F">
        <w:t xml:space="preserve"> </w:t>
      </w:r>
      <w:r>
        <w:t>Eilbedürftigkeit</w:t>
      </w:r>
      <w:r w:rsidR="0096104F">
        <w:t xml:space="preserve"> </w:t>
      </w:r>
      <w:r>
        <w:t>Rechnung</w:t>
      </w:r>
      <w:r w:rsidR="0096104F">
        <w:t xml:space="preserve"> </w:t>
      </w:r>
      <w:r>
        <w:t>trägt?</w:t>
      </w:r>
    </w:p>
    <w:p w14:paraId="7E828398" w14:textId="77777777" w:rsidR="006B00E8" w:rsidRDefault="006B00E8" w:rsidP="006B00E8">
      <w:pPr>
        <w:pStyle w:val="Listenabsatz"/>
        <w:numPr>
          <w:ilvl w:val="0"/>
          <w:numId w:val="1"/>
        </w:numPr>
      </w:pPr>
      <w:r>
        <w:t>Gibt</w:t>
      </w:r>
      <w:r w:rsidR="0096104F">
        <w:t xml:space="preserve"> </w:t>
      </w:r>
      <w:r>
        <w:t>es</w:t>
      </w:r>
      <w:r w:rsidR="0096104F">
        <w:t xml:space="preserve"> </w:t>
      </w:r>
      <w:r>
        <w:t>ansonsten</w:t>
      </w:r>
      <w:r w:rsidR="0096104F">
        <w:t xml:space="preserve"> </w:t>
      </w:r>
      <w:r>
        <w:t>Entschädigungsregelungen</w:t>
      </w:r>
      <w:r w:rsidR="0096104F">
        <w:t xml:space="preserve"> </w:t>
      </w:r>
      <w:r>
        <w:t>wie</w:t>
      </w:r>
      <w:r w:rsidR="0096104F">
        <w:t xml:space="preserve"> </w:t>
      </w:r>
      <w:r>
        <w:t>sie</w:t>
      </w:r>
      <w:r w:rsidR="0096104F">
        <w:t xml:space="preserve"> </w:t>
      </w:r>
      <w:r>
        <w:t>z.B.</w:t>
      </w:r>
      <w:r w:rsidR="0096104F">
        <w:t xml:space="preserve"> </w:t>
      </w:r>
      <w:r>
        <w:t>bei</w:t>
      </w:r>
      <w:r w:rsidR="0096104F">
        <w:t xml:space="preserve"> </w:t>
      </w:r>
      <w:r>
        <w:t>Impfschäden</w:t>
      </w:r>
      <w:r w:rsidR="0096104F">
        <w:t xml:space="preserve"> </w:t>
      </w:r>
      <w:r>
        <w:t>im</w:t>
      </w:r>
      <w:r w:rsidR="0096104F">
        <w:t xml:space="preserve"> </w:t>
      </w:r>
      <w:r>
        <w:t>IfSG</w:t>
      </w:r>
      <w:r w:rsidR="0096104F">
        <w:t xml:space="preserve"> </w:t>
      </w:r>
      <w:r>
        <w:t>vorgesehen</w:t>
      </w:r>
      <w:r w:rsidR="0096104F">
        <w:t xml:space="preserve"> </w:t>
      </w:r>
      <w:r>
        <w:t>sind?</w:t>
      </w:r>
    </w:p>
    <w:p w14:paraId="6FFF5294" w14:textId="77777777" w:rsidR="006B00E8" w:rsidRDefault="006B00E8" w:rsidP="006B00E8">
      <w:pPr>
        <w:pStyle w:val="Listenabsatz"/>
        <w:numPr>
          <w:ilvl w:val="0"/>
          <w:numId w:val="1"/>
        </w:numPr>
      </w:pPr>
      <w:r>
        <w:t>Sind</w:t>
      </w:r>
      <w:r w:rsidR="0096104F">
        <w:t xml:space="preserve"> </w:t>
      </w:r>
      <w:r>
        <w:t>strafrechtliche</w:t>
      </w:r>
      <w:r w:rsidR="0096104F">
        <w:t xml:space="preserve"> </w:t>
      </w:r>
      <w:r>
        <w:t>Konsequenzen</w:t>
      </w:r>
      <w:r w:rsidR="0096104F">
        <w:t xml:space="preserve"> </w:t>
      </w:r>
      <w:r>
        <w:t>(welche?)</w:t>
      </w:r>
      <w:r w:rsidR="0096104F">
        <w:t xml:space="preserve"> </w:t>
      </w:r>
      <w:r>
        <w:t>geplant,</w:t>
      </w:r>
      <w:r w:rsidR="0096104F">
        <w:t xml:space="preserve"> </w:t>
      </w:r>
      <w:r>
        <w:t>wenn</w:t>
      </w:r>
      <w:r w:rsidR="0096104F">
        <w:t xml:space="preserve"> </w:t>
      </w:r>
      <w:r>
        <w:t>gegen</w:t>
      </w:r>
      <w:r w:rsidR="0096104F">
        <w:t xml:space="preserve"> </w:t>
      </w:r>
      <w:r>
        <w:t>Diskriminierungsverbote</w:t>
      </w:r>
      <w:r w:rsidR="0096104F">
        <w:t xml:space="preserve"> </w:t>
      </w:r>
      <w:r>
        <w:t>verstoßen</w:t>
      </w:r>
      <w:r w:rsidR="0096104F">
        <w:t xml:space="preserve"> </w:t>
      </w:r>
      <w:r>
        <w:t>wird</w:t>
      </w:r>
      <w:r w:rsidR="0096104F">
        <w:t xml:space="preserve"> </w:t>
      </w:r>
      <w:r>
        <w:t>und</w:t>
      </w:r>
      <w:r w:rsidR="0096104F">
        <w:t xml:space="preserve"> </w:t>
      </w:r>
      <w:r>
        <w:t>falls</w:t>
      </w:r>
      <w:r w:rsidR="0096104F">
        <w:t xml:space="preserve"> </w:t>
      </w:r>
      <w:r>
        <w:t>nicht,</w:t>
      </w:r>
      <w:r w:rsidR="0096104F">
        <w:t xml:space="preserve"> </w:t>
      </w:r>
      <w:r>
        <w:t>wie</w:t>
      </w:r>
      <w:r w:rsidR="0096104F">
        <w:t xml:space="preserve"> </w:t>
      </w:r>
      <w:r>
        <w:t>soll</w:t>
      </w:r>
      <w:r w:rsidR="0096104F">
        <w:t xml:space="preserve"> </w:t>
      </w:r>
      <w:r>
        <w:t>die</w:t>
      </w:r>
      <w:r w:rsidR="0096104F">
        <w:t xml:space="preserve"> </w:t>
      </w:r>
      <w:r>
        <w:t>Einhaltung</w:t>
      </w:r>
      <w:r w:rsidR="0096104F">
        <w:t xml:space="preserve"> </w:t>
      </w:r>
      <w:r>
        <w:t>der</w:t>
      </w:r>
      <w:r w:rsidR="0096104F">
        <w:t xml:space="preserve"> </w:t>
      </w:r>
      <w:r>
        <w:t>Diskriminierungsverbote</w:t>
      </w:r>
      <w:r w:rsidR="0096104F">
        <w:t xml:space="preserve"> </w:t>
      </w:r>
      <w:r>
        <w:t>sichergestellt</w:t>
      </w:r>
      <w:r w:rsidR="0096104F">
        <w:t xml:space="preserve"> </w:t>
      </w:r>
      <w:r>
        <w:t>werden?</w:t>
      </w:r>
    </w:p>
    <w:p w14:paraId="310FFB6A" w14:textId="77777777" w:rsidR="006B00E8" w:rsidRDefault="006B00E8" w:rsidP="006B00E8">
      <w:pPr>
        <w:pStyle w:val="Listenabsatz"/>
        <w:numPr>
          <w:ilvl w:val="0"/>
          <w:numId w:val="1"/>
        </w:numPr>
      </w:pPr>
      <w:r>
        <w:t>Warum</w:t>
      </w:r>
      <w:r w:rsidR="0096104F">
        <w:t xml:space="preserve"> </w:t>
      </w:r>
      <w:r>
        <w:t>ist</w:t>
      </w:r>
      <w:r w:rsidR="0096104F">
        <w:t xml:space="preserve"> </w:t>
      </w:r>
      <w:r>
        <w:t>darauf</w:t>
      </w:r>
      <w:r w:rsidR="0096104F">
        <w:t xml:space="preserve"> </w:t>
      </w:r>
      <w:r>
        <w:t>verzichtet</w:t>
      </w:r>
      <w:r w:rsidR="0096104F">
        <w:t xml:space="preserve"> </w:t>
      </w:r>
      <w:r>
        <w:t>worden,</w:t>
      </w:r>
      <w:r w:rsidR="0096104F">
        <w:t xml:space="preserve"> </w:t>
      </w:r>
      <w:r>
        <w:t>eine</w:t>
      </w:r>
      <w:r w:rsidR="0096104F">
        <w:t xml:space="preserve"> </w:t>
      </w:r>
      <w:r>
        <w:t>richterliche</w:t>
      </w:r>
      <w:r w:rsidR="00EB4216">
        <w:t xml:space="preserve"> </w:t>
      </w:r>
      <w:r>
        <w:t>Genehmigungspflicht</w:t>
      </w:r>
      <w:r w:rsidR="0096104F">
        <w:t xml:space="preserve"> </w:t>
      </w:r>
      <w:r>
        <w:t>der</w:t>
      </w:r>
      <w:r w:rsidR="0096104F">
        <w:t xml:space="preserve"> </w:t>
      </w:r>
      <w:r>
        <w:t>Zuteilungsentscheidungen</w:t>
      </w:r>
      <w:r w:rsidR="0096104F">
        <w:t xml:space="preserve"> </w:t>
      </w:r>
      <w:r>
        <w:t>vergleichbar</w:t>
      </w:r>
      <w:r w:rsidR="0096104F">
        <w:t xml:space="preserve"> </w:t>
      </w:r>
      <w:r>
        <w:t>den</w:t>
      </w:r>
      <w:r w:rsidR="0096104F">
        <w:t xml:space="preserve"> </w:t>
      </w:r>
      <w:r>
        <w:t>§1906</w:t>
      </w:r>
      <w:r w:rsidR="0096104F">
        <w:t xml:space="preserve"> </w:t>
      </w:r>
      <w:r>
        <w:t>Abs</w:t>
      </w:r>
      <w:r w:rsidR="00EB4216">
        <w:t xml:space="preserve"> </w:t>
      </w:r>
      <w:r>
        <w:t>2</w:t>
      </w:r>
      <w:r w:rsidR="0096104F">
        <w:t xml:space="preserve"> </w:t>
      </w:r>
      <w:r>
        <w:t>BGB,</w:t>
      </w:r>
      <w:r w:rsidR="0096104F">
        <w:t xml:space="preserve"> </w:t>
      </w:r>
      <w:r>
        <w:t>§1906a</w:t>
      </w:r>
      <w:r w:rsidR="0096104F">
        <w:t xml:space="preserve"> </w:t>
      </w:r>
      <w:r>
        <w:t>Abs</w:t>
      </w:r>
      <w:r w:rsidR="00EB4216">
        <w:t xml:space="preserve"> </w:t>
      </w:r>
      <w:r>
        <w:t>2</w:t>
      </w:r>
      <w:r w:rsidR="00EB4216">
        <w:t xml:space="preserve"> </w:t>
      </w:r>
      <w:r>
        <w:t>BGB</w:t>
      </w:r>
      <w:r w:rsidR="0096104F">
        <w:t xml:space="preserve"> </w:t>
      </w:r>
      <w:r>
        <w:t>oder</w:t>
      </w:r>
      <w:r w:rsidR="0096104F">
        <w:t xml:space="preserve"> </w:t>
      </w:r>
      <w:r>
        <w:t>entsprechenden</w:t>
      </w:r>
      <w:r w:rsidR="0096104F">
        <w:t xml:space="preserve"> </w:t>
      </w:r>
      <w:r>
        <w:t>Regelungen</w:t>
      </w:r>
      <w:r w:rsidR="0096104F">
        <w:t xml:space="preserve"> </w:t>
      </w:r>
      <w:r>
        <w:t>bei</w:t>
      </w:r>
      <w:r w:rsidR="0096104F">
        <w:t xml:space="preserve"> </w:t>
      </w:r>
      <w:r>
        <w:t>Zwangsmaßnahmen</w:t>
      </w:r>
      <w:r w:rsidR="0096104F">
        <w:t xml:space="preserve"> </w:t>
      </w:r>
      <w:r>
        <w:t>und</w:t>
      </w:r>
      <w:r w:rsidR="0096104F">
        <w:t xml:space="preserve"> </w:t>
      </w:r>
      <w:r>
        <w:t>Unterbringungen</w:t>
      </w:r>
      <w:r w:rsidR="0096104F">
        <w:t xml:space="preserve"> </w:t>
      </w:r>
      <w:r>
        <w:t>nach</w:t>
      </w:r>
      <w:r w:rsidR="0096104F">
        <w:t xml:space="preserve"> </w:t>
      </w:r>
      <w:r>
        <w:t>den</w:t>
      </w:r>
      <w:r w:rsidR="0096104F">
        <w:t xml:space="preserve"> </w:t>
      </w:r>
      <w:proofErr w:type="spellStart"/>
      <w:r>
        <w:t>PsychKGS</w:t>
      </w:r>
      <w:proofErr w:type="spellEnd"/>
      <w:r w:rsidR="0096104F">
        <w:t xml:space="preserve"> </w:t>
      </w:r>
      <w:r>
        <w:t>der</w:t>
      </w:r>
      <w:r w:rsidR="0096104F">
        <w:t xml:space="preserve"> </w:t>
      </w:r>
      <w:r>
        <w:t>Länder</w:t>
      </w:r>
      <w:r w:rsidR="0096104F">
        <w:t xml:space="preserve"> </w:t>
      </w:r>
      <w:r>
        <w:t>zu</w:t>
      </w:r>
      <w:r w:rsidR="0096104F">
        <w:t xml:space="preserve"> </w:t>
      </w:r>
      <w:r>
        <w:t>konstituieren,</w:t>
      </w:r>
      <w:r w:rsidR="0096104F">
        <w:t xml:space="preserve"> </w:t>
      </w:r>
      <w:r>
        <w:t>die</w:t>
      </w:r>
      <w:r w:rsidR="0096104F">
        <w:t xml:space="preserve"> </w:t>
      </w:r>
      <w:r>
        <w:t>auch</w:t>
      </w:r>
      <w:r w:rsidR="0096104F">
        <w:t xml:space="preserve"> </w:t>
      </w:r>
      <w:r>
        <w:t>im</w:t>
      </w:r>
      <w:r w:rsidR="0096104F">
        <w:t xml:space="preserve"> </w:t>
      </w:r>
      <w:r>
        <w:t>Eilverfahren</w:t>
      </w:r>
      <w:r w:rsidR="0096104F">
        <w:t xml:space="preserve"> </w:t>
      </w:r>
      <w:r>
        <w:t>und</w:t>
      </w:r>
      <w:r w:rsidR="0096104F">
        <w:t xml:space="preserve"> </w:t>
      </w:r>
      <w:proofErr w:type="gramStart"/>
      <w:r>
        <w:t>äußerstenfalls</w:t>
      </w:r>
      <w:r w:rsidR="00375971">
        <w:t xml:space="preserve">  </w:t>
      </w:r>
      <w:r>
        <w:t>ggf.</w:t>
      </w:r>
      <w:proofErr w:type="gramEnd"/>
      <w:r w:rsidR="00375971">
        <w:t xml:space="preserve"> </w:t>
      </w:r>
      <w:r>
        <w:t>nachträglich</w:t>
      </w:r>
      <w:r w:rsidR="00375971">
        <w:t xml:space="preserve"> </w:t>
      </w:r>
      <w:r>
        <w:t>erfolgen</w:t>
      </w:r>
      <w:r w:rsidR="00375971">
        <w:t xml:space="preserve"> </w:t>
      </w:r>
      <w:r>
        <w:t>können?</w:t>
      </w:r>
    </w:p>
    <w:p w14:paraId="4D2CF0E4" w14:textId="77777777" w:rsidR="006B00E8" w:rsidRDefault="006B00E8" w:rsidP="006B00E8">
      <w:pPr>
        <w:pStyle w:val="Listenabsatz"/>
        <w:numPr>
          <w:ilvl w:val="0"/>
          <w:numId w:val="1"/>
        </w:numPr>
      </w:pPr>
      <w:r>
        <w:t>Welche</w:t>
      </w:r>
      <w:r w:rsidR="00375971">
        <w:t xml:space="preserve"> </w:t>
      </w:r>
      <w:r>
        <w:t>Verfassungsrechtler*innen,</w:t>
      </w:r>
      <w:r w:rsidR="00375971">
        <w:t xml:space="preserve"> </w:t>
      </w:r>
      <w:r>
        <w:t>Rechtsethiker*innen</w:t>
      </w:r>
      <w:r w:rsidR="00375971">
        <w:t xml:space="preserve"> </w:t>
      </w:r>
      <w:r>
        <w:t>und</w:t>
      </w:r>
      <w:r w:rsidR="00375971">
        <w:t xml:space="preserve"> </w:t>
      </w:r>
      <w:r>
        <w:t>Strafrechtsprofessor*innen</w:t>
      </w:r>
      <w:r w:rsidR="00375971">
        <w:t xml:space="preserve"> </w:t>
      </w:r>
      <w:r>
        <w:t>waren</w:t>
      </w:r>
      <w:r w:rsidR="00375971">
        <w:t xml:space="preserve"> </w:t>
      </w:r>
      <w:r>
        <w:t>an</w:t>
      </w:r>
      <w:r w:rsidR="00375971">
        <w:t xml:space="preserve"> </w:t>
      </w:r>
      <w:r>
        <w:t>der</w:t>
      </w:r>
      <w:r w:rsidR="00375971">
        <w:t xml:space="preserve"> </w:t>
      </w:r>
      <w:r>
        <w:t>Ausarbeitung</w:t>
      </w:r>
      <w:r w:rsidR="00375971">
        <w:t xml:space="preserve"> </w:t>
      </w:r>
      <w:r>
        <w:t>beteiligt?</w:t>
      </w:r>
      <w:r w:rsidR="00375971">
        <w:t xml:space="preserve"> </w:t>
      </w:r>
      <w:r>
        <w:t>Welche</w:t>
      </w:r>
      <w:r w:rsidR="00375971">
        <w:t xml:space="preserve"> </w:t>
      </w:r>
      <w:r>
        <w:t>Vertreter*innen/Organisationen</w:t>
      </w:r>
      <w:r w:rsidR="00375971">
        <w:t xml:space="preserve"> </w:t>
      </w:r>
      <w:r>
        <w:t>der</w:t>
      </w:r>
      <w:r w:rsidR="00375971">
        <w:t xml:space="preserve"> </w:t>
      </w:r>
      <w:r>
        <w:t>Ärzteschaft</w:t>
      </w:r>
      <w:r w:rsidR="00375971">
        <w:t xml:space="preserve"> </w:t>
      </w:r>
      <w:r>
        <w:t>wurden</w:t>
      </w:r>
      <w:r w:rsidR="00375971">
        <w:t xml:space="preserve"> </w:t>
      </w:r>
      <w:r>
        <w:t>eingebunden?</w:t>
      </w:r>
    </w:p>
    <w:p w14:paraId="50223D6F" w14:textId="77777777" w:rsidR="00AD44D7" w:rsidRDefault="00AD44D7" w:rsidP="00AD44D7"/>
    <w:p w14:paraId="4C9BA6A9" w14:textId="77777777" w:rsidR="00DB321B" w:rsidRDefault="00DB321B" w:rsidP="00A52F18">
      <w:pPr>
        <w:pStyle w:val="berschrift1"/>
      </w:pPr>
      <w:r>
        <w:t>Über uns</w:t>
      </w:r>
    </w:p>
    <w:p w14:paraId="0A558B59" w14:textId="77777777" w:rsidR="00DB321B" w:rsidRDefault="00DB321B" w:rsidP="00A52F18">
      <w:r>
        <w:t xml:space="preserve">Das NETZWERK ARTIKEL </w:t>
      </w:r>
      <w:r w:rsidR="00A52F18">
        <w:t>3</w:t>
      </w:r>
      <w:r>
        <w:t xml:space="preserve"> – Verein </w:t>
      </w:r>
      <w:r w:rsidR="00A52F18">
        <w:t>für Menschenrechte und Gleichstellung Behinderter e.V. ist ein bundesweit arbeitendes Netzwerk der Gleichstellungsinitiativen, das sich einer menschenrechtsorientierten Sichtweise von Behindertenpolitik verschrieben hat. So war das Netzwerk an der Erarbeitung der Gleichstellungsgesetze für behinderte Menschen auf Bundes- und Länderebene sowie der UN-B</w:t>
      </w:r>
      <w:r w:rsidR="00E26B4A">
        <w:t>RK</w:t>
      </w:r>
      <w:r w:rsidR="00A52F18">
        <w:t xml:space="preserve"> beteiligt. Derzeit sieht das Netzwerk seinen Schwerpunkt in der Umsetzung der UN-BRK. </w:t>
      </w:r>
    </w:p>
    <w:p w14:paraId="0ECF82AB" w14:textId="77777777" w:rsidR="00DB321B" w:rsidRDefault="00DB321B" w:rsidP="00AD44D7"/>
    <w:p w14:paraId="49D4897A" w14:textId="77777777" w:rsidR="00AD44D7" w:rsidRDefault="00DB321B" w:rsidP="00AD44D7">
      <w:r>
        <w:t>Berlin, 21</w:t>
      </w:r>
      <w:r w:rsidR="00AD44D7">
        <w:t>. Juli 2022</w:t>
      </w:r>
    </w:p>
    <w:p w14:paraId="79AADF5D" w14:textId="77777777" w:rsidR="00AD44D7" w:rsidRPr="005C763A" w:rsidRDefault="00AD44D7" w:rsidP="00AD44D7">
      <w:r>
        <w:t>NETZWERK ARTIKEL 3 e.V.</w:t>
      </w:r>
      <w:r w:rsidR="0083427E">
        <w:br/>
        <w:t xml:space="preserve">mail: </w:t>
      </w:r>
      <w:hyperlink r:id="rId8" w:history="1">
        <w:r w:rsidR="0083427E" w:rsidRPr="00C54489">
          <w:rPr>
            <w:rStyle w:val="Hyperlink"/>
          </w:rPr>
          <w:t>info@nw3.de</w:t>
        </w:r>
      </w:hyperlink>
      <w:r w:rsidR="0083427E">
        <w:br/>
        <w:t>www.nw3.de</w:t>
      </w:r>
    </w:p>
    <w:sectPr w:rsidR="00AD44D7" w:rsidRPr="005C763A" w:rsidSect="00D03603">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65CB" w14:textId="77777777" w:rsidR="008645E2" w:rsidRDefault="008645E2" w:rsidP="00D03603">
      <w:pPr>
        <w:spacing w:before="0" w:after="0" w:line="240" w:lineRule="auto"/>
      </w:pPr>
      <w:r>
        <w:separator/>
      </w:r>
    </w:p>
  </w:endnote>
  <w:endnote w:type="continuationSeparator" w:id="0">
    <w:p w14:paraId="354133F0" w14:textId="77777777" w:rsidR="008645E2" w:rsidRDefault="008645E2" w:rsidP="00D036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LT Pro Book">
    <w:altName w:val="Malgun Goth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FDD3" w14:textId="77777777" w:rsidR="008645E2" w:rsidRDefault="008645E2" w:rsidP="00D03603">
      <w:pPr>
        <w:spacing w:before="0" w:after="0" w:line="240" w:lineRule="auto"/>
      </w:pPr>
      <w:r>
        <w:separator/>
      </w:r>
    </w:p>
  </w:footnote>
  <w:footnote w:type="continuationSeparator" w:id="0">
    <w:p w14:paraId="6B79648C" w14:textId="77777777" w:rsidR="008645E2" w:rsidRDefault="008645E2" w:rsidP="00D036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758955"/>
      <w:docPartObj>
        <w:docPartGallery w:val="Page Numbers (Top of Page)"/>
        <w:docPartUnique/>
      </w:docPartObj>
    </w:sdtPr>
    <w:sdtContent>
      <w:p w14:paraId="450D45C5" w14:textId="77777777" w:rsidR="00D03603" w:rsidRDefault="00D03603">
        <w:pPr>
          <w:pStyle w:val="Kopfzeile"/>
          <w:jc w:val="center"/>
        </w:pPr>
        <w:r>
          <w:fldChar w:fldCharType="begin"/>
        </w:r>
        <w:r>
          <w:instrText>PAGE   \* MERGEFORMAT</w:instrText>
        </w:r>
        <w:r>
          <w:fldChar w:fldCharType="separate"/>
        </w:r>
        <w:r w:rsidR="00BC17C3">
          <w:rPr>
            <w:noProof/>
          </w:rPr>
          <w:t>7</w:t>
        </w:r>
        <w:r>
          <w:fldChar w:fldCharType="end"/>
        </w:r>
      </w:p>
    </w:sdtContent>
  </w:sdt>
  <w:p w14:paraId="293A6671" w14:textId="77777777" w:rsidR="00D03603" w:rsidRDefault="00D036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43F08"/>
    <w:multiLevelType w:val="hybridMultilevel"/>
    <w:tmpl w:val="42702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3360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63A"/>
    <w:rsid w:val="00045A2E"/>
    <w:rsid w:val="00060B6D"/>
    <w:rsid w:val="00085CC2"/>
    <w:rsid w:val="000F6CA8"/>
    <w:rsid w:val="00141331"/>
    <w:rsid w:val="00142C7E"/>
    <w:rsid w:val="001570EF"/>
    <w:rsid w:val="00161CAF"/>
    <w:rsid w:val="0018097A"/>
    <w:rsid w:val="001834A1"/>
    <w:rsid w:val="00191198"/>
    <w:rsid w:val="001B427F"/>
    <w:rsid w:val="001D44C6"/>
    <w:rsid w:val="001E0281"/>
    <w:rsid w:val="00207F42"/>
    <w:rsid w:val="002410C2"/>
    <w:rsid w:val="0024467E"/>
    <w:rsid w:val="002676C6"/>
    <w:rsid w:val="0037095A"/>
    <w:rsid w:val="00375971"/>
    <w:rsid w:val="003D079A"/>
    <w:rsid w:val="004824AE"/>
    <w:rsid w:val="004C3F7F"/>
    <w:rsid w:val="00552F8F"/>
    <w:rsid w:val="00571498"/>
    <w:rsid w:val="005C763A"/>
    <w:rsid w:val="006625F7"/>
    <w:rsid w:val="006744C1"/>
    <w:rsid w:val="00676FB9"/>
    <w:rsid w:val="00681F29"/>
    <w:rsid w:val="00687834"/>
    <w:rsid w:val="006B00E8"/>
    <w:rsid w:val="00737631"/>
    <w:rsid w:val="007D0DD5"/>
    <w:rsid w:val="00823BCE"/>
    <w:rsid w:val="00825191"/>
    <w:rsid w:val="0083427E"/>
    <w:rsid w:val="008645E2"/>
    <w:rsid w:val="008B66F3"/>
    <w:rsid w:val="0096104F"/>
    <w:rsid w:val="00975F7F"/>
    <w:rsid w:val="009B036F"/>
    <w:rsid w:val="009F47B1"/>
    <w:rsid w:val="009F55DB"/>
    <w:rsid w:val="00A23D23"/>
    <w:rsid w:val="00A30131"/>
    <w:rsid w:val="00A52F18"/>
    <w:rsid w:val="00A5488E"/>
    <w:rsid w:val="00A759DA"/>
    <w:rsid w:val="00A95B3F"/>
    <w:rsid w:val="00AD44D7"/>
    <w:rsid w:val="00AF23C8"/>
    <w:rsid w:val="00B00FDC"/>
    <w:rsid w:val="00BC17C3"/>
    <w:rsid w:val="00BD1BEE"/>
    <w:rsid w:val="00C243BE"/>
    <w:rsid w:val="00C62F5C"/>
    <w:rsid w:val="00C66F94"/>
    <w:rsid w:val="00CB0DAF"/>
    <w:rsid w:val="00CB62EC"/>
    <w:rsid w:val="00D03603"/>
    <w:rsid w:val="00DA3EC6"/>
    <w:rsid w:val="00DB321B"/>
    <w:rsid w:val="00DF6194"/>
    <w:rsid w:val="00E0774F"/>
    <w:rsid w:val="00E26B4A"/>
    <w:rsid w:val="00E76AA8"/>
    <w:rsid w:val="00EB4216"/>
    <w:rsid w:val="00F13523"/>
    <w:rsid w:val="00F87321"/>
    <w:rsid w:val="00F930EE"/>
    <w:rsid w:val="00FA4183"/>
    <w:rsid w:val="00FE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4E4"/>
  <w15:chartTrackingRefBased/>
  <w15:docId w15:val="{3C76B5EF-56BB-408B-B28A-751276F0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763A"/>
    <w:pPr>
      <w:spacing w:before="120"/>
    </w:pPr>
    <w:rPr>
      <w:rFonts w:ascii="Arial" w:hAnsi="Arial"/>
      <w:sz w:val="24"/>
    </w:rPr>
  </w:style>
  <w:style w:type="paragraph" w:styleId="berschrift1">
    <w:name w:val="heading 1"/>
    <w:basedOn w:val="Standard"/>
    <w:next w:val="Standard"/>
    <w:link w:val="berschrift1Zchn"/>
    <w:uiPriority w:val="9"/>
    <w:qFormat/>
    <w:rsid w:val="00737631"/>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C763A"/>
    <w:pPr>
      <w:keepNext/>
      <w:keepLines/>
      <w:widowControl w:val="0"/>
      <w:autoSpaceDE w:val="0"/>
      <w:autoSpaceDN w:val="0"/>
      <w:spacing w:before="40" w:after="0" w:line="240" w:lineRule="auto"/>
      <w:outlineLvl w:val="1"/>
    </w:pPr>
    <w:rPr>
      <w:rFonts w:eastAsiaTheme="majorEastAsia" w:cstheme="majorBidi"/>
      <w:sz w:val="28"/>
      <w:szCs w:val="26"/>
      <w:u w:val="single"/>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C763A"/>
    <w:pPr>
      <w:spacing w:after="0" w:line="240" w:lineRule="auto"/>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5C763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37631"/>
    <w:pPr>
      <w:numPr>
        <w:ilvl w:val="1"/>
      </w:numPr>
    </w:pPr>
    <w:rPr>
      <w:rFonts w:eastAsiaTheme="minorEastAsia"/>
      <w:spacing w:val="15"/>
      <w:sz w:val="40"/>
    </w:rPr>
  </w:style>
  <w:style w:type="character" w:customStyle="1" w:styleId="UntertitelZchn">
    <w:name w:val="Untertitel Zchn"/>
    <w:basedOn w:val="Absatz-Standardschriftart"/>
    <w:link w:val="Untertitel"/>
    <w:uiPriority w:val="11"/>
    <w:rsid w:val="00737631"/>
    <w:rPr>
      <w:rFonts w:ascii="Arial" w:eastAsiaTheme="minorEastAsia" w:hAnsi="Arial"/>
      <w:spacing w:val="15"/>
      <w:sz w:val="40"/>
    </w:rPr>
  </w:style>
  <w:style w:type="character" w:customStyle="1" w:styleId="berschrift1Zchn">
    <w:name w:val="Überschrift 1 Zchn"/>
    <w:basedOn w:val="Absatz-Standardschriftart"/>
    <w:link w:val="berschrift1"/>
    <w:uiPriority w:val="9"/>
    <w:rsid w:val="0073763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5C763A"/>
    <w:rPr>
      <w:rFonts w:ascii="Arial" w:eastAsiaTheme="majorEastAsia" w:hAnsi="Arial" w:cstheme="majorBidi"/>
      <w:sz w:val="28"/>
      <w:szCs w:val="26"/>
      <w:u w:val="single"/>
      <w:lang w:val="en-US" w:eastAsia="de-DE"/>
    </w:rPr>
  </w:style>
  <w:style w:type="paragraph" w:styleId="Textkrper">
    <w:name w:val="Body Text"/>
    <w:basedOn w:val="Standard"/>
    <w:link w:val="TextkrperZchn"/>
    <w:uiPriority w:val="99"/>
    <w:rsid w:val="005C763A"/>
    <w:pPr>
      <w:widowControl w:val="0"/>
      <w:autoSpaceDE w:val="0"/>
      <w:autoSpaceDN w:val="0"/>
      <w:spacing w:after="0" w:line="240" w:lineRule="auto"/>
    </w:pPr>
    <w:rPr>
      <w:rFonts w:ascii="Frutiger Neue LT Pro Book" w:eastAsiaTheme="minorEastAsia" w:hAnsi="Frutiger Neue LT Pro Book" w:cs="Frutiger Neue LT Pro Book"/>
      <w:sz w:val="17"/>
      <w:szCs w:val="17"/>
      <w:lang w:val="en-US" w:eastAsia="de-DE"/>
    </w:rPr>
  </w:style>
  <w:style w:type="character" w:customStyle="1" w:styleId="TextkrperZchn">
    <w:name w:val="Textkörper Zchn"/>
    <w:basedOn w:val="Absatz-Standardschriftart"/>
    <w:link w:val="Textkrper"/>
    <w:uiPriority w:val="99"/>
    <w:rsid w:val="005C763A"/>
    <w:rPr>
      <w:rFonts w:ascii="Frutiger Neue LT Pro Book" w:eastAsiaTheme="minorEastAsia" w:hAnsi="Frutiger Neue LT Pro Book" w:cs="Frutiger Neue LT Pro Book"/>
      <w:sz w:val="17"/>
      <w:szCs w:val="17"/>
      <w:lang w:val="en-US" w:eastAsia="de-DE"/>
    </w:rPr>
  </w:style>
  <w:style w:type="paragraph" w:customStyle="1" w:styleId="Default">
    <w:name w:val="Default"/>
    <w:rsid w:val="006B00E8"/>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1834A1"/>
    <w:pPr>
      <w:ind w:left="720"/>
      <w:contextualSpacing/>
    </w:pPr>
  </w:style>
  <w:style w:type="paragraph" w:styleId="Kopfzeile">
    <w:name w:val="header"/>
    <w:basedOn w:val="Standard"/>
    <w:link w:val="KopfzeileZchn"/>
    <w:uiPriority w:val="99"/>
    <w:unhideWhenUsed/>
    <w:rsid w:val="00D03603"/>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03603"/>
    <w:rPr>
      <w:rFonts w:ascii="Arial" w:hAnsi="Arial"/>
      <w:sz w:val="24"/>
    </w:rPr>
  </w:style>
  <w:style w:type="paragraph" w:styleId="Fuzeile">
    <w:name w:val="footer"/>
    <w:basedOn w:val="Standard"/>
    <w:link w:val="FuzeileZchn"/>
    <w:uiPriority w:val="99"/>
    <w:unhideWhenUsed/>
    <w:rsid w:val="00D03603"/>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03603"/>
    <w:rPr>
      <w:rFonts w:ascii="Arial" w:hAnsi="Arial"/>
      <w:sz w:val="24"/>
    </w:rPr>
  </w:style>
  <w:style w:type="character" w:styleId="Hyperlink">
    <w:name w:val="Hyperlink"/>
    <w:basedOn w:val="Absatz-Standardschriftart"/>
    <w:uiPriority w:val="99"/>
    <w:unhideWhenUsed/>
    <w:rsid w:val="0083427E"/>
    <w:rPr>
      <w:color w:val="0563C1" w:themeColor="hyperlink"/>
      <w:u w:val="single"/>
    </w:rPr>
  </w:style>
  <w:style w:type="paragraph" w:styleId="Beschriftung">
    <w:name w:val="caption"/>
    <w:basedOn w:val="Standard"/>
    <w:next w:val="Standard"/>
    <w:uiPriority w:val="35"/>
    <w:unhideWhenUsed/>
    <w:qFormat/>
    <w:rsid w:val="008B66F3"/>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w3.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13311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Ottmar Miles-Paul</cp:lastModifiedBy>
  <cp:revision>2</cp:revision>
  <dcterms:created xsi:type="dcterms:W3CDTF">2022-07-22T05:31:00Z</dcterms:created>
  <dcterms:modified xsi:type="dcterms:W3CDTF">2022-07-22T05:31:00Z</dcterms:modified>
</cp:coreProperties>
</file>